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0CC6A" w14:textId="77777777" w:rsidR="003D34C8" w:rsidRPr="00737B98" w:rsidRDefault="00737B98" w:rsidP="00737B98">
      <w:pPr>
        <w:jc w:val="center"/>
        <w:rPr>
          <w:rFonts w:cstheme="minorHAnsi"/>
          <w:b/>
          <w:sz w:val="20"/>
          <w:szCs w:val="20"/>
        </w:rPr>
      </w:pPr>
      <w:r w:rsidRPr="00737B98">
        <w:rPr>
          <w:rFonts w:cstheme="minorHAnsi"/>
          <w:b/>
          <w:sz w:val="20"/>
          <w:szCs w:val="20"/>
        </w:rPr>
        <w:t>Opis przedmiotu zamówienia</w:t>
      </w:r>
    </w:p>
    <w:p w14:paraId="2D2EBF66" w14:textId="77777777" w:rsidR="003D34C8" w:rsidRPr="003D34C8" w:rsidRDefault="008C1978" w:rsidP="00737B98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</w:t>
      </w:r>
      <w:r w:rsidR="00F37216">
        <w:rPr>
          <w:rFonts w:cstheme="minorHAnsi"/>
          <w:sz w:val="20"/>
          <w:szCs w:val="20"/>
        </w:rPr>
        <w:t>zedmiotem zamówienia jest świadczenie usługi serwisowej</w:t>
      </w:r>
      <w:r w:rsidR="003D34C8" w:rsidRPr="003D34C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posiadanego przez Zamawiającego </w:t>
      </w:r>
      <w:r w:rsidR="003D34C8" w:rsidRPr="003D34C8">
        <w:rPr>
          <w:rFonts w:cstheme="minorHAnsi"/>
          <w:sz w:val="20"/>
          <w:szCs w:val="20"/>
        </w:rPr>
        <w:t>system</w:t>
      </w:r>
      <w:r>
        <w:rPr>
          <w:rFonts w:cstheme="minorHAnsi"/>
          <w:sz w:val="20"/>
          <w:szCs w:val="20"/>
        </w:rPr>
        <w:t>u</w:t>
      </w:r>
      <w:r w:rsidR="00F37216">
        <w:rPr>
          <w:rFonts w:cstheme="minorHAnsi"/>
          <w:sz w:val="20"/>
          <w:szCs w:val="20"/>
        </w:rPr>
        <w:t xml:space="preserve"> Oncentra Brachy firmy ELEKTA przez</w:t>
      </w:r>
      <w:r>
        <w:rPr>
          <w:rFonts w:cstheme="minorHAnsi"/>
          <w:sz w:val="20"/>
          <w:szCs w:val="20"/>
        </w:rPr>
        <w:t xml:space="preserve"> okres 36 miesięcy.</w:t>
      </w:r>
    </w:p>
    <w:p w14:paraId="75716B11" w14:textId="77777777" w:rsidR="003D34C8" w:rsidRPr="003D34C8" w:rsidRDefault="003D34C8" w:rsidP="003D34C8">
      <w:pPr>
        <w:pStyle w:val="Style12"/>
        <w:widowControl/>
        <w:tabs>
          <w:tab w:val="left" w:pos="540"/>
        </w:tabs>
        <w:spacing w:line="276" w:lineRule="auto"/>
        <w:ind w:right="607" w:firstLine="0"/>
        <w:rPr>
          <w:rStyle w:val="FontStyle33"/>
          <w:rFonts w:asciiTheme="minorHAnsi" w:hAnsiTheme="minorHAnsi" w:cstheme="minorHAnsi"/>
          <w:b/>
          <w:sz w:val="20"/>
          <w:szCs w:val="20"/>
        </w:rPr>
      </w:pPr>
      <w:r w:rsidRPr="003D34C8">
        <w:rPr>
          <w:rStyle w:val="FontStyle33"/>
          <w:rFonts w:asciiTheme="minorHAnsi" w:hAnsiTheme="minorHAnsi" w:cstheme="minorHAnsi"/>
          <w:b/>
          <w:sz w:val="20"/>
          <w:szCs w:val="20"/>
        </w:rPr>
        <w:t>Wymagany czas reakcji i naprawy zgłoszonej awarii systemu:</w:t>
      </w:r>
    </w:p>
    <w:p w14:paraId="1B25622A" w14:textId="77777777" w:rsidR="003D34C8" w:rsidRPr="003D34C8" w:rsidRDefault="003D34C8" w:rsidP="003D34C8">
      <w:pPr>
        <w:pStyle w:val="Style12"/>
        <w:widowControl/>
        <w:numPr>
          <w:ilvl w:val="0"/>
          <w:numId w:val="1"/>
        </w:numPr>
        <w:tabs>
          <w:tab w:val="left" w:pos="1080"/>
        </w:tabs>
        <w:spacing w:line="276" w:lineRule="auto"/>
        <w:ind w:right="-2"/>
        <w:jc w:val="both"/>
        <w:rPr>
          <w:rStyle w:val="FontStyle33"/>
          <w:rFonts w:asciiTheme="minorHAnsi" w:hAnsiTheme="minorHAnsi" w:cstheme="minorHAnsi"/>
          <w:sz w:val="20"/>
          <w:szCs w:val="20"/>
        </w:rPr>
      </w:pP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>Czas reakcji na zgłoszenie awarii systemu:</w:t>
      </w:r>
    </w:p>
    <w:p w14:paraId="0433A9D2" w14:textId="77777777" w:rsidR="003D34C8" w:rsidRPr="003D34C8" w:rsidRDefault="003D34C8" w:rsidP="003D34C8">
      <w:pPr>
        <w:pStyle w:val="Akapitzlist"/>
        <w:numPr>
          <w:ilvl w:val="0"/>
          <w:numId w:val="2"/>
        </w:numPr>
        <w:spacing w:after="0"/>
        <w:ind w:left="567" w:hanging="283"/>
        <w:contextualSpacing w:val="0"/>
        <w:rPr>
          <w:rFonts w:cstheme="minorHAnsi"/>
          <w:sz w:val="20"/>
          <w:szCs w:val="20"/>
        </w:rPr>
      </w:pP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 xml:space="preserve">konsultacja telefoniczna awarii: </w:t>
      </w:r>
      <w:r w:rsidRPr="003D34C8">
        <w:rPr>
          <w:rStyle w:val="FontStyle33"/>
          <w:rFonts w:asciiTheme="minorHAnsi" w:hAnsiTheme="minorHAnsi" w:cstheme="minorHAnsi"/>
          <w:sz w:val="20"/>
          <w:szCs w:val="20"/>
        </w:rPr>
        <w:br/>
      </w:r>
      <w:r w:rsidRPr="003D34C8">
        <w:rPr>
          <w:rFonts w:cstheme="minorHAnsi"/>
          <w:sz w:val="20"/>
          <w:szCs w:val="20"/>
        </w:rPr>
        <w:t>a) do dwóch godzin od chwili zgłoszenia (dla zgłoszeń dokonanych w godzinach 7:00 – 22:00),</w:t>
      </w:r>
    </w:p>
    <w:p w14:paraId="4D06987B" w14:textId="77777777" w:rsidR="003D34C8" w:rsidRPr="006C5864" w:rsidRDefault="003D34C8" w:rsidP="003D34C8">
      <w:pPr>
        <w:pStyle w:val="Akapitzlist"/>
        <w:tabs>
          <w:tab w:val="num" w:pos="900"/>
        </w:tabs>
        <w:ind w:left="567"/>
        <w:rPr>
          <w:rFonts w:cstheme="minorHAnsi"/>
          <w:sz w:val="20"/>
          <w:szCs w:val="20"/>
        </w:rPr>
      </w:pPr>
      <w:r w:rsidRPr="003D34C8">
        <w:rPr>
          <w:rFonts w:cstheme="minorHAnsi"/>
          <w:sz w:val="20"/>
          <w:szCs w:val="20"/>
        </w:rPr>
        <w:t xml:space="preserve">b) do godz. </w:t>
      </w:r>
      <w:r w:rsidRPr="006C5864">
        <w:rPr>
          <w:rFonts w:cstheme="minorHAnsi"/>
          <w:sz w:val="20"/>
          <w:szCs w:val="20"/>
        </w:rPr>
        <w:t xml:space="preserve">09.00 </w:t>
      </w:r>
      <w:r w:rsidR="00C764DF" w:rsidRPr="006C5864">
        <w:rPr>
          <w:rFonts w:cstheme="minorHAnsi"/>
          <w:sz w:val="20"/>
          <w:szCs w:val="20"/>
        </w:rPr>
        <w:t>następnego dnia roboczego</w:t>
      </w:r>
      <w:r w:rsidRPr="006C5864">
        <w:rPr>
          <w:rFonts w:cstheme="minorHAnsi"/>
          <w:sz w:val="20"/>
          <w:szCs w:val="20"/>
        </w:rPr>
        <w:t xml:space="preserve"> (dla zgłoszeń dokonanych w godzinach 22:01 – 6:59); </w:t>
      </w:r>
    </w:p>
    <w:p w14:paraId="1114938F" w14:textId="77777777" w:rsidR="003D34C8" w:rsidRPr="006C5864" w:rsidRDefault="003D34C8" w:rsidP="003D34C8">
      <w:pPr>
        <w:pStyle w:val="Style11"/>
        <w:widowControl/>
        <w:numPr>
          <w:ilvl w:val="0"/>
          <w:numId w:val="2"/>
        </w:numPr>
        <w:spacing w:line="276" w:lineRule="auto"/>
        <w:ind w:left="567" w:hanging="283"/>
        <w:rPr>
          <w:rStyle w:val="FontStyle33"/>
          <w:rFonts w:asciiTheme="minorHAnsi" w:hAnsiTheme="minorHAnsi" w:cstheme="minorHAnsi"/>
          <w:sz w:val="20"/>
          <w:szCs w:val="20"/>
        </w:rPr>
      </w:pPr>
      <w:r w:rsidRPr="006C5864">
        <w:rPr>
          <w:rStyle w:val="FontStyle33"/>
          <w:rFonts w:asciiTheme="minorHAnsi" w:hAnsiTheme="minorHAnsi" w:cstheme="minorHAnsi"/>
          <w:sz w:val="20"/>
          <w:szCs w:val="20"/>
        </w:rPr>
        <w:t xml:space="preserve">przyjazd inżyniera serwisu </w:t>
      </w:r>
      <w:r w:rsidRPr="006C5864">
        <w:rPr>
          <w:rStyle w:val="FontStyle33"/>
          <w:rFonts w:asciiTheme="minorHAnsi" w:hAnsiTheme="minorHAnsi" w:cstheme="minorHAnsi"/>
          <w:i/>
          <w:color w:val="000000"/>
          <w:sz w:val="20"/>
          <w:szCs w:val="20"/>
        </w:rPr>
        <w:t>lu</w:t>
      </w:r>
      <w:bookmarkStart w:id="0" w:name="_GoBack"/>
      <w:bookmarkEnd w:id="0"/>
      <w:r w:rsidRPr="006C5864">
        <w:rPr>
          <w:rStyle w:val="FontStyle33"/>
          <w:rFonts w:asciiTheme="minorHAnsi" w:hAnsiTheme="minorHAnsi" w:cstheme="minorHAnsi"/>
          <w:i/>
          <w:color w:val="000000"/>
          <w:sz w:val="20"/>
          <w:szCs w:val="20"/>
        </w:rPr>
        <w:t>b</w:t>
      </w:r>
      <w:r w:rsidRPr="006C5864">
        <w:rPr>
          <w:rStyle w:val="FontStyle33"/>
          <w:rFonts w:asciiTheme="minorHAnsi" w:hAnsiTheme="minorHAnsi" w:cstheme="minorHAnsi"/>
          <w:color w:val="000000"/>
          <w:sz w:val="20"/>
          <w:szCs w:val="20"/>
        </w:rPr>
        <w:t xml:space="preserve"> podjęcie interwencji poprzez </w:t>
      </w:r>
      <w:r w:rsidRPr="006C5864">
        <w:rPr>
          <w:rFonts w:asciiTheme="minorHAnsi" w:hAnsiTheme="minorHAnsi" w:cstheme="minorHAnsi"/>
          <w:color w:val="000000"/>
          <w:sz w:val="20"/>
          <w:szCs w:val="20"/>
        </w:rPr>
        <w:t>połączenie zdalne</w:t>
      </w:r>
      <w:r w:rsidRPr="006C5864">
        <w:rPr>
          <w:rStyle w:val="FontStyle33"/>
          <w:rFonts w:asciiTheme="minorHAnsi" w:hAnsiTheme="minorHAnsi" w:cstheme="minorHAnsi"/>
          <w:sz w:val="20"/>
          <w:szCs w:val="20"/>
        </w:rPr>
        <w:t>:</w:t>
      </w:r>
    </w:p>
    <w:p w14:paraId="5D6D8580" w14:textId="77777777" w:rsidR="003D34C8" w:rsidRPr="006C5864" w:rsidRDefault="003D34C8" w:rsidP="003D34C8">
      <w:pPr>
        <w:pStyle w:val="Style11"/>
        <w:widowControl/>
        <w:spacing w:line="276" w:lineRule="auto"/>
        <w:ind w:left="567" w:firstLine="0"/>
        <w:rPr>
          <w:rStyle w:val="FontStyle33"/>
          <w:rFonts w:asciiTheme="minorHAnsi" w:hAnsiTheme="minorHAnsi" w:cstheme="minorHAnsi"/>
          <w:sz w:val="20"/>
          <w:szCs w:val="20"/>
        </w:rPr>
      </w:pPr>
      <w:r w:rsidRPr="006C5864">
        <w:rPr>
          <w:rStyle w:val="FontStyle33"/>
          <w:rFonts w:asciiTheme="minorHAnsi" w:hAnsiTheme="minorHAnsi" w:cstheme="minorHAnsi"/>
          <w:sz w:val="20"/>
          <w:szCs w:val="20"/>
        </w:rPr>
        <w:t xml:space="preserve">a) do 4 godzin od chwili zgłoszenia awarii (dla zgłoszeń dokonanych w godzinach 7:00 – 22:00), </w:t>
      </w:r>
    </w:p>
    <w:p w14:paraId="4DA77450" w14:textId="77777777" w:rsidR="003D34C8" w:rsidRPr="003D34C8" w:rsidRDefault="003D34C8" w:rsidP="003D34C8">
      <w:pPr>
        <w:pStyle w:val="Style11"/>
        <w:widowControl/>
        <w:spacing w:line="276" w:lineRule="auto"/>
        <w:ind w:firstLine="567"/>
        <w:rPr>
          <w:rStyle w:val="FontStyle33"/>
          <w:rFonts w:asciiTheme="minorHAnsi" w:hAnsiTheme="minorHAnsi" w:cstheme="minorHAnsi"/>
          <w:sz w:val="20"/>
          <w:szCs w:val="20"/>
        </w:rPr>
      </w:pPr>
      <w:r w:rsidRPr="006C5864">
        <w:rPr>
          <w:rStyle w:val="FontStyle33"/>
          <w:rFonts w:asciiTheme="minorHAnsi" w:hAnsiTheme="minorHAnsi" w:cstheme="minorHAnsi"/>
          <w:sz w:val="20"/>
          <w:szCs w:val="20"/>
        </w:rPr>
        <w:t xml:space="preserve">b) do godz. 11:00 </w:t>
      </w:r>
      <w:r w:rsidR="00C764DF" w:rsidRPr="006C5864">
        <w:rPr>
          <w:rStyle w:val="FontStyle33"/>
          <w:rFonts w:asciiTheme="minorHAnsi" w:hAnsiTheme="minorHAnsi" w:cstheme="minorHAnsi"/>
          <w:sz w:val="20"/>
          <w:szCs w:val="20"/>
        </w:rPr>
        <w:t>następnego dnia roboczego</w:t>
      </w:r>
      <w:r w:rsidRPr="006C5864">
        <w:rPr>
          <w:rStyle w:val="FontStyle33"/>
          <w:rFonts w:asciiTheme="minorHAnsi" w:hAnsiTheme="minorHAnsi" w:cstheme="minorHAnsi"/>
          <w:sz w:val="20"/>
          <w:szCs w:val="20"/>
        </w:rPr>
        <w:t xml:space="preserve"> (dla zgłoszeń dokonanych</w:t>
      </w: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 xml:space="preserve"> w godzinach 22:01 – 6:59).</w:t>
      </w:r>
    </w:p>
    <w:p w14:paraId="2C2601B9" w14:textId="77777777" w:rsidR="008E5D6C" w:rsidRPr="008E5D6C" w:rsidRDefault="003D34C8" w:rsidP="008E5D6C">
      <w:pPr>
        <w:pStyle w:val="Style11"/>
        <w:widowControl/>
        <w:numPr>
          <w:ilvl w:val="0"/>
          <w:numId w:val="1"/>
        </w:numPr>
        <w:tabs>
          <w:tab w:val="left" w:pos="180"/>
          <w:tab w:val="left" w:pos="360"/>
          <w:tab w:val="left" w:pos="1080"/>
          <w:tab w:val="left" w:pos="126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 xml:space="preserve"> Usunięcie awarii systemu zostanie wykonane w terminie maksymalnie do </w:t>
      </w:r>
      <w:r w:rsidRPr="008E5D6C">
        <w:rPr>
          <w:rStyle w:val="FontStyle33"/>
          <w:rFonts w:asciiTheme="minorHAnsi" w:hAnsiTheme="minorHAnsi" w:cstheme="minorHAnsi"/>
          <w:b/>
          <w:sz w:val="20"/>
          <w:szCs w:val="20"/>
        </w:rPr>
        <w:t>2 dni</w:t>
      </w: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 xml:space="preserve"> (roboczych) od daty zgłoszenia oraz udostępnie</w:t>
      </w:r>
      <w:r w:rsidR="008E5D6C">
        <w:rPr>
          <w:rStyle w:val="FontStyle33"/>
          <w:rFonts w:asciiTheme="minorHAnsi" w:hAnsiTheme="minorHAnsi" w:cstheme="minorHAnsi"/>
          <w:sz w:val="20"/>
          <w:szCs w:val="20"/>
        </w:rPr>
        <w:t xml:space="preserve">nia systemu przez Zamawiającego </w:t>
      </w:r>
      <w:r w:rsidR="008E5D6C" w:rsidRPr="008E5D6C">
        <w:rPr>
          <w:rFonts w:asciiTheme="minorHAnsi" w:hAnsiTheme="minorHAnsi" w:cstheme="minorHAnsi"/>
          <w:sz w:val="20"/>
          <w:szCs w:val="20"/>
        </w:rPr>
        <w:t>w przypadku takiego błędu lub awarii systemu bądź jego składowej, które uniemożliwiają lub znacznie utrudniają rutynową pracę zintegrowanej linii radioterapeutycznej Zamawiającego, tj. uniemożliwiają bądź znacznie utrudniają planowanie leczen</w:t>
      </w:r>
      <w:r w:rsidR="008E5D6C">
        <w:rPr>
          <w:rFonts w:asciiTheme="minorHAnsi" w:hAnsiTheme="minorHAnsi" w:cstheme="minorHAnsi"/>
          <w:sz w:val="20"/>
          <w:szCs w:val="20"/>
        </w:rPr>
        <w:t xml:space="preserve">ia lub napromienianie pacjentów. </w:t>
      </w:r>
      <w:r w:rsidR="008E5D6C" w:rsidRPr="008E5D6C">
        <w:rPr>
          <w:rFonts w:asciiTheme="minorHAnsi" w:hAnsiTheme="minorHAnsi" w:cstheme="minorHAnsi"/>
          <w:b/>
          <w:sz w:val="20"/>
          <w:szCs w:val="20"/>
        </w:rPr>
        <w:t>7 dni</w:t>
      </w:r>
      <w:r w:rsidR="008E5D6C" w:rsidRPr="008E5D6C">
        <w:rPr>
          <w:rFonts w:asciiTheme="minorHAnsi" w:hAnsiTheme="minorHAnsi" w:cstheme="minorHAnsi"/>
          <w:sz w:val="20"/>
          <w:szCs w:val="20"/>
        </w:rPr>
        <w:t xml:space="preserve"> od wspólnie uzgodnionej przez strony daty przystąpienia do naprawy oraz udostępnienia systemu przez Zamawiającego - w przypadku pozostałych błędów lub awarii, tj. takich błędów lub awarii systemu bądź jego składowej, które nie wpływają w istotny sposób na rutynową pracę zintegrowanej linii radioterapeutycznej Zamawiającego.</w:t>
      </w:r>
    </w:p>
    <w:p w14:paraId="491CD5D2" w14:textId="77777777" w:rsidR="008E5D6C" w:rsidRPr="003D34C8" w:rsidRDefault="008E5D6C" w:rsidP="008E5D6C">
      <w:pPr>
        <w:pStyle w:val="Style11"/>
        <w:widowControl/>
        <w:tabs>
          <w:tab w:val="left" w:pos="180"/>
          <w:tab w:val="left" w:pos="360"/>
          <w:tab w:val="left" w:pos="1080"/>
          <w:tab w:val="left" w:pos="1260"/>
        </w:tabs>
        <w:spacing w:line="276" w:lineRule="auto"/>
        <w:ind w:left="284" w:firstLine="0"/>
        <w:jc w:val="both"/>
        <w:rPr>
          <w:rStyle w:val="FontStyle33"/>
          <w:rFonts w:asciiTheme="minorHAnsi" w:hAnsiTheme="minorHAnsi" w:cstheme="minorHAnsi"/>
          <w:sz w:val="20"/>
          <w:szCs w:val="20"/>
        </w:rPr>
      </w:pPr>
    </w:p>
    <w:p w14:paraId="7243BB4B" w14:textId="77777777" w:rsidR="003D34C8" w:rsidRPr="003D34C8" w:rsidRDefault="003D34C8" w:rsidP="003D34C8">
      <w:pPr>
        <w:pStyle w:val="Style11"/>
        <w:widowControl/>
        <w:tabs>
          <w:tab w:val="left" w:pos="180"/>
          <w:tab w:val="left" w:pos="360"/>
          <w:tab w:val="left" w:pos="1080"/>
          <w:tab w:val="left" w:pos="1260"/>
        </w:tabs>
        <w:spacing w:line="276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2B751C91" w14:textId="77777777" w:rsidR="003D34C8" w:rsidRPr="003D34C8" w:rsidRDefault="003D34C8" w:rsidP="003D34C8">
      <w:pPr>
        <w:pStyle w:val="Style2"/>
        <w:widowControl/>
        <w:spacing w:line="276" w:lineRule="auto"/>
        <w:jc w:val="left"/>
        <w:rPr>
          <w:rStyle w:val="FontStyle32"/>
          <w:rFonts w:asciiTheme="minorHAnsi" w:hAnsiTheme="minorHAnsi" w:cstheme="minorHAnsi"/>
          <w:sz w:val="20"/>
          <w:szCs w:val="20"/>
        </w:rPr>
      </w:pPr>
      <w:r w:rsidRPr="003D34C8">
        <w:rPr>
          <w:rStyle w:val="FontStyle32"/>
          <w:rFonts w:asciiTheme="minorHAnsi" w:hAnsiTheme="minorHAnsi" w:cstheme="minorHAnsi"/>
          <w:sz w:val="20"/>
          <w:szCs w:val="20"/>
        </w:rPr>
        <w:t>Wymagana sprawność systemu:</w:t>
      </w:r>
    </w:p>
    <w:p w14:paraId="46D5A4F1" w14:textId="77777777" w:rsidR="003D34C8" w:rsidRPr="003D34C8" w:rsidRDefault="003D34C8" w:rsidP="003D34C8">
      <w:pPr>
        <w:pStyle w:val="Style15"/>
        <w:widowControl/>
        <w:numPr>
          <w:ilvl w:val="0"/>
          <w:numId w:val="3"/>
        </w:numPr>
        <w:spacing w:line="276" w:lineRule="auto"/>
        <w:ind w:right="7"/>
        <w:rPr>
          <w:rStyle w:val="FontStyle33"/>
          <w:rFonts w:asciiTheme="minorHAnsi" w:hAnsiTheme="minorHAnsi" w:cstheme="minorHAnsi"/>
          <w:sz w:val="20"/>
          <w:szCs w:val="20"/>
        </w:rPr>
      </w:pP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>Zamawiający wymaga sprawności systemu na poziomie 95%, zgodnie z postanowie</w:t>
      </w:r>
      <w:r w:rsidRPr="003D34C8">
        <w:rPr>
          <w:rStyle w:val="FontStyle33"/>
          <w:rFonts w:asciiTheme="minorHAnsi" w:hAnsiTheme="minorHAnsi" w:cstheme="minorHAnsi"/>
          <w:sz w:val="20"/>
          <w:szCs w:val="20"/>
        </w:rPr>
        <w:softHyphen/>
        <w:t>niami określonymi w pkt. 2 poniżej.</w:t>
      </w:r>
    </w:p>
    <w:p w14:paraId="0D258938" w14:textId="77777777" w:rsidR="003D34C8" w:rsidRPr="003D34C8" w:rsidRDefault="003D34C8" w:rsidP="003D34C8">
      <w:pPr>
        <w:pStyle w:val="Style15"/>
        <w:widowControl/>
        <w:numPr>
          <w:ilvl w:val="0"/>
          <w:numId w:val="3"/>
        </w:numPr>
        <w:tabs>
          <w:tab w:val="left" w:pos="360"/>
        </w:tabs>
        <w:spacing w:line="276" w:lineRule="auto"/>
        <w:ind w:right="10"/>
        <w:rPr>
          <w:rStyle w:val="FontStyle33"/>
          <w:rFonts w:asciiTheme="minorHAnsi" w:hAnsiTheme="minorHAnsi" w:cstheme="minorHAnsi"/>
          <w:sz w:val="20"/>
          <w:szCs w:val="20"/>
        </w:rPr>
      </w:pP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>Przez sprawność systemu w 95% należy rozumieć, że czas przestoju liczony odrębnie dla każdego urządze</w:t>
      </w:r>
      <w:r w:rsidRPr="003D34C8">
        <w:rPr>
          <w:rStyle w:val="FontStyle33"/>
          <w:rFonts w:asciiTheme="minorHAnsi" w:hAnsiTheme="minorHAnsi" w:cstheme="minorHAnsi"/>
          <w:sz w:val="20"/>
          <w:szCs w:val="20"/>
        </w:rPr>
        <w:softHyphen/>
        <w:t>nia tworzącego system, w okresie każdego roku gwarancji, wynoszącego 365 dni, liczonego od dnia oddania systemu do eksploatacji, nie przekroczy 18 dni roboczych.</w:t>
      </w:r>
    </w:p>
    <w:p w14:paraId="55D9D38F" w14:textId="77777777" w:rsidR="003D34C8" w:rsidRPr="003D34C8" w:rsidRDefault="003D34C8" w:rsidP="003D34C8">
      <w:pPr>
        <w:pStyle w:val="Style15"/>
        <w:widowControl/>
        <w:numPr>
          <w:ilvl w:val="0"/>
          <w:numId w:val="3"/>
        </w:numPr>
        <w:tabs>
          <w:tab w:val="left" w:pos="360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D34C8">
        <w:rPr>
          <w:rStyle w:val="FontStyle32"/>
          <w:rFonts w:asciiTheme="minorHAnsi" w:hAnsiTheme="minorHAnsi" w:cstheme="minorHAnsi"/>
          <w:sz w:val="20"/>
          <w:szCs w:val="20"/>
        </w:rPr>
        <w:t xml:space="preserve">Przestój </w:t>
      </w: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 xml:space="preserve">- zgłoszony Wykonawcy okres, w którym niemożliwe jest wykorzystanie systemu w całości do </w:t>
      </w:r>
      <w:r w:rsidR="00C764DF">
        <w:rPr>
          <w:rStyle w:val="FontStyle33"/>
          <w:rFonts w:asciiTheme="minorHAnsi" w:hAnsiTheme="minorHAnsi" w:cstheme="minorHAnsi"/>
          <w:sz w:val="20"/>
          <w:szCs w:val="20"/>
        </w:rPr>
        <w:br/>
      </w: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>lecze</w:t>
      </w:r>
      <w:r w:rsidRPr="003D34C8">
        <w:rPr>
          <w:rStyle w:val="FontStyle33"/>
          <w:rFonts w:asciiTheme="minorHAnsi" w:hAnsiTheme="minorHAnsi" w:cstheme="minorHAnsi"/>
          <w:sz w:val="20"/>
          <w:szCs w:val="20"/>
        </w:rPr>
        <w:softHyphen/>
        <w:t xml:space="preserve">nia lub planowania leczenia; okres przestoju liczony jest od dnia następnego od daty zgłoszenia oraz udostępnienia przez Zamawiającego systemu do chwili potwierdzenia przez strony sprawności systemu oraz dostarczenia przez Wykonawcę </w:t>
      </w:r>
      <w:r w:rsidRPr="003D34C8">
        <w:rPr>
          <w:rFonts w:asciiTheme="minorHAnsi" w:hAnsiTheme="minorHAnsi" w:cstheme="minorHAnsi"/>
          <w:sz w:val="20"/>
          <w:szCs w:val="20"/>
        </w:rPr>
        <w:t>raportu serwisowego</w:t>
      </w: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 xml:space="preserve">. Przestój uważa się za zakończony po podpisaniu przez Zamawiającego </w:t>
      </w:r>
      <w:r w:rsidRPr="003D34C8">
        <w:rPr>
          <w:rFonts w:asciiTheme="minorHAnsi" w:hAnsiTheme="minorHAnsi" w:cstheme="minorHAnsi"/>
          <w:sz w:val="20"/>
          <w:szCs w:val="20"/>
        </w:rPr>
        <w:t>raportu serwisowego, bądź jego zatwierdzeniu.</w:t>
      </w:r>
    </w:p>
    <w:p w14:paraId="2095FEAD" w14:textId="77777777" w:rsidR="003D34C8" w:rsidRPr="003D34C8" w:rsidRDefault="003D34C8" w:rsidP="003D34C8">
      <w:pPr>
        <w:pStyle w:val="Style9"/>
        <w:widowControl/>
        <w:spacing w:line="276" w:lineRule="auto"/>
        <w:ind w:left="284" w:right="7" w:firstLine="0"/>
        <w:rPr>
          <w:rStyle w:val="FontStyle33"/>
          <w:rFonts w:asciiTheme="minorHAnsi" w:hAnsiTheme="minorHAnsi" w:cstheme="minorHAnsi"/>
          <w:bCs/>
          <w:sz w:val="20"/>
          <w:szCs w:val="20"/>
        </w:rPr>
      </w:pP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>Do okresu przestoju nie zalicza się:</w:t>
      </w:r>
    </w:p>
    <w:p w14:paraId="3557F1A3" w14:textId="77777777" w:rsidR="003D34C8" w:rsidRPr="003D34C8" w:rsidRDefault="003D34C8" w:rsidP="003D34C8">
      <w:pPr>
        <w:pStyle w:val="Style10"/>
        <w:widowControl/>
        <w:numPr>
          <w:ilvl w:val="0"/>
          <w:numId w:val="4"/>
        </w:numPr>
        <w:spacing w:line="276" w:lineRule="auto"/>
        <w:rPr>
          <w:rStyle w:val="FontStyle33"/>
          <w:rFonts w:asciiTheme="minorHAnsi" w:hAnsiTheme="minorHAnsi" w:cstheme="minorHAnsi"/>
          <w:sz w:val="20"/>
          <w:szCs w:val="20"/>
        </w:rPr>
      </w:pP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>dni planowanych wyłączeń systemu w celu przeprowadzenia planowanych usług konserwacyjnych,</w:t>
      </w:r>
    </w:p>
    <w:p w14:paraId="09DDDC4D" w14:textId="77777777" w:rsidR="003D34C8" w:rsidRDefault="003D34C8" w:rsidP="00737B98">
      <w:pPr>
        <w:pStyle w:val="Akapitzlist"/>
        <w:numPr>
          <w:ilvl w:val="0"/>
          <w:numId w:val="4"/>
        </w:numPr>
        <w:jc w:val="both"/>
        <w:rPr>
          <w:rStyle w:val="FontStyle33"/>
          <w:rFonts w:asciiTheme="minorHAnsi" w:hAnsiTheme="minorHAnsi" w:cstheme="minorHAnsi"/>
          <w:sz w:val="20"/>
          <w:szCs w:val="20"/>
        </w:rPr>
      </w:pPr>
      <w:r w:rsidRPr="003D34C8">
        <w:rPr>
          <w:rStyle w:val="FontStyle33"/>
          <w:rFonts w:asciiTheme="minorHAnsi" w:hAnsiTheme="minorHAnsi" w:cstheme="minorHAnsi"/>
          <w:sz w:val="20"/>
          <w:szCs w:val="20"/>
        </w:rPr>
        <w:t>dni, w których zgodnie z organizacją pracy Zamawiającego nie jest prowadzone leczenie z wykorzystaniem systemu</w:t>
      </w:r>
    </w:p>
    <w:p w14:paraId="1F592089" w14:textId="77777777" w:rsidR="002852C6" w:rsidRPr="00A16EEC" w:rsidRDefault="002852C6" w:rsidP="00737B98">
      <w:pPr>
        <w:jc w:val="both"/>
        <w:rPr>
          <w:rFonts w:cstheme="minorHAnsi"/>
          <w:b/>
          <w:sz w:val="20"/>
          <w:szCs w:val="20"/>
        </w:rPr>
      </w:pPr>
      <w:r w:rsidRPr="00A16EEC">
        <w:rPr>
          <w:rFonts w:cstheme="minorHAnsi"/>
          <w:b/>
          <w:sz w:val="20"/>
          <w:szCs w:val="20"/>
        </w:rPr>
        <w:t xml:space="preserve">W przypadku pojawienia się nowych wersji oprogramowania Oncentra Brachy </w:t>
      </w:r>
      <w:r w:rsidR="00A16EEC" w:rsidRPr="00A16EEC">
        <w:rPr>
          <w:rFonts w:cstheme="minorHAnsi"/>
          <w:b/>
          <w:sz w:val="20"/>
          <w:szCs w:val="20"/>
        </w:rPr>
        <w:t>(</w:t>
      </w:r>
      <w:r w:rsidR="00A16EEC" w:rsidRPr="00A16EEC">
        <w:rPr>
          <w:rFonts w:cstheme="minorHAnsi"/>
          <w:b/>
          <w:i/>
          <w:iCs/>
          <w:sz w:val="20"/>
          <w:szCs w:val="20"/>
          <w:shd w:val="clear" w:color="auto" w:fill="FFFFFF"/>
        </w:rPr>
        <w:t>w ramach posiadanej przez Zamawiającego wersji głównej systemu</w:t>
      </w:r>
      <w:r w:rsidR="00A16EEC" w:rsidRPr="00A16EEC">
        <w:rPr>
          <w:rFonts w:cstheme="minorHAnsi"/>
          <w:b/>
          <w:sz w:val="20"/>
          <w:szCs w:val="20"/>
        </w:rPr>
        <w:t xml:space="preserve">) </w:t>
      </w:r>
      <w:r w:rsidRPr="00A16EEC">
        <w:rPr>
          <w:rFonts w:cstheme="minorHAnsi"/>
          <w:b/>
          <w:sz w:val="20"/>
          <w:szCs w:val="20"/>
        </w:rPr>
        <w:t>system zostanie do nich  zaktualizowany w ramach umowy serwisowej.</w:t>
      </w:r>
    </w:p>
    <w:p w14:paraId="3941E1D7" w14:textId="77777777" w:rsidR="00B149F6" w:rsidRDefault="00B149F6"/>
    <w:sectPr w:rsidR="00B149F6" w:rsidSect="00BC1D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F37DA" w14:textId="77777777" w:rsidR="00AF1DA0" w:rsidRDefault="00AF1DA0" w:rsidP="00737B98">
      <w:pPr>
        <w:spacing w:after="0" w:line="240" w:lineRule="auto"/>
      </w:pPr>
      <w:r>
        <w:separator/>
      </w:r>
    </w:p>
  </w:endnote>
  <w:endnote w:type="continuationSeparator" w:id="0">
    <w:p w14:paraId="67D0E4EF" w14:textId="77777777" w:rsidR="00AF1DA0" w:rsidRDefault="00AF1DA0" w:rsidP="00737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8DCED" w14:textId="77777777" w:rsidR="00AF1DA0" w:rsidRDefault="00AF1DA0" w:rsidP="00737B98">
      <w:pPr>
        <w:spacing w:after="0" w:line="240" w:lineRule="auto"/>
      </w:pPr>
      <w:r>
        <w:separator/>
      </w:r>
    </w:p>
  </w:footnote>
  <w:footnote w:type="continuationSeparator" w:id="0">
    <w:p w14:paraId="6309DCEA" w14:textId="77777777" w:rsidR="00AF1DA0" w:rsidRDefault="00AF1DA0" w:rsidP="00737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8BB1C" w14:textId="77777777" w:rsidR="00737B98" w:rsidRPr="00737B98" w:rsidRDefault="00737B98" w:rsidP="00737B98">
    <w:pPr>
      <w:keepNext/>
      <w:pBdr>
        <w:bottom w:val="single" w:sz="12" w:space="0" w:color="auto"/>
      </w:pBdr>
      <w:spacing w:after="0" w:line="240" w:lineRule="auto"/>
      <w:outlineLvl w:val="1"/>
      <w:rPr>
        <w:rFonts w:ascii="Calibri" w:eastAsia="Times New Roman" w:hAnsi="Calibri" w:cs="Arial"/>
        <w:b/>
        <w:color w:val="000000"/>
        <w:sz w:val="20"/>
        <w:szCs w:val="18"/>
        <w:lang w:eastAsia="pl-PL"/>
      </w:rPr>
    </w:pPr>
    <w:bookmarkStart w:id="1" w:name="OLE_LINK5"/>
    <w:bookmarkStart w:id="2" w:name="OLE_LINK6"/>
    <w:r w:rsidRPr="00737B98">
      <w:rPr>
        <w:rFonts w:ascii="Calibri" w:eastAsia="Times New Roman" w:hAnsi="Calibri" w:cs="Arial"/>
        <w:sz w:val="20"/>
        <w:szCs w:val="18"/>
        <w:lang w:eastAsia="pl-PL"/>
      </w:rPr>
      <w:t xml:space="preserve">Numer referencyjny nadany sprawie przez Zamawiającego </w:t>
    </w:r>
    <w:r w:rsidRPr="00737B98"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>DO/DZ-TPbn- 381-2-83/22</w:t>
    </w:r>
  </w:p>
  <w:p w14:paraId="4EAF04D3" w14:textId="77777777" w:rsidR="00737B98" w:rsidRPr="00737B98" w:rsidRDefault="00737B98" w:rsidP="00737B98">
    <w:pPr>
      <w:keepNext/>
      <w:pBdr>
        <w:bottom w:val="single" w:sz="12" w:space="0" w:color="auto"/>
      </w:pBdr>
      <w:spacing w:after="0" w:line="240" w:lineRule="auto"/>
      <w:outlineLvl w:val="1"/>
      <w:rPr>
        <w:rFonts w:ascii="Calibri" w:eastAsia="Times New Roman" w:hAnsi="Calibri" w:cs="Arial"/>
        <w:color w:val="000000"/>
        <w:sz w:val="20"/>
        <w:szCs w:val="18"/>
        <w:lang w:eastAsia="pl-PL"/>
      </w:rPr>
    </w:pPr>
    <w:r w:rsidRPr="00737B98"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 xml:space="preserve">          </w:t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br/>
      <w:t xml:space="preserve"> </w:t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</w:r>
    <w:r>
      <w:rPr>
        <w:rFonts w:ascii="Calibri" w:eastAsia="Times New Roman" w:hAnsi="Calibri" w:cs="Arial"/>
        <w:b/>
        <w:color w:val="000000"/>
        <w:sz w:val="20"/>
        <w:szCs w:val="18"/>
        <w:lang w:eastAsia="pl-PL"/>
      </w:rPr>
      <w:tab/>
      <w:t xml:space="preserve">    </w:t>
    </w:r>
    <w:r w:rsidRPr="00737B98">
      <w:rPr>
        <w:rFonts w:ascii="Calibri" w:eastAsia="Times New Roman" w:hAnsi="Calibri" w:cs="Arial"/>
        <w:sz w:val="20"/>
        <w:szCs w:val="18"/>
        <w:lang w:eastAsia="pl-PL"/>
      </w:rPr>
      <w:t>Załącznik nr</w:t>
    </w:r>
    <w:r>
      <w:rPr>
        <w:rFonts w:ascii="Calibri" w:eastAsia="Times New Roman" w:hAnsi="Calibri" w:cs="Arial"/>
        <w:b/>
        <w:sz w:val="20"/>
        <w:szCs w:val="18"/>
        <w:lang w:eastAsia="pl-PL"/>
      </w:rPr>
      <w:t xml:space="preserve"> 2</w:t>
    </w:r>
    <w:r w:rsidRPr="00737B98">
      <w:rPr>
        <w:rFonts w:ascii="Calibri" w:eastAsia="Times New Roman" w:hAnsi="Calibri" w:cs="Arial"/>
        <w:b/>
        <w:sz w:val="20"/>
        <w:szCs w:val="18"/>
        <w:lang w:eastAsia="pl-PL"/>
      </w:rPr>
      <w:t xml:space="preserve"> </w:t>
    </w:r>
    <w:r w:rsidRPr="00737B98">
      <w:rPr>
        <w:rFonts w:ascii="Calibri" w:eastAsia="Times New Roman" w:hAnsi="Calibri" w:cs="Arial"/>
        <w:sz w:val="20"/>
        <w:szCs w:val="18"/>
        <w:lang w:eastAsia="pl-PL"/>
      </w:rPr>
      <w:t xml:space="preserve">do SWZ  </w:t>
    </w:r>
  </w:p>
  <w:bookmarkEnd w:id="1"/>
  <w:bookmarkEnd w:id="2"/>
  <w:p w14:paraId="2B5902D2" w14:textId="77777777" w:rsidR="00737B98" w:rsidRDefault="00737B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E67BF"/>
    <w:multiLevelType w:val="hybridMultilevel"/>
    <w:tmpl w:val="BCF6B95A"/>
    <w:lvl w:ilvl="0" w:tplc="04090017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8E863A5C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6CB822CB"/>
    <w:multiLevelType w:val="hybridMultilevel"/>
    <w:tmpl w:val="E1200F6A"/>
    <w:lvl w:ilvl="0" w:tplc="DC0E86B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66924"/>
    <w:multiLevelType w:val="hybridMultilevel"/>
    <w:tmpl w:val="A87C4754"/>
    <w:lvl w:ilvl="0" w:tplc="1438F9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33393"/>
    <w:multiLevelType w:val="hybridMultilevel"/>
    <w:tmpl w:val="862EFCA6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11111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 w15:restartNumberingAfterBreak="0">
    <w:nsid w:val="788D054B"/>
    <w:multiLevelType w:val="multilevel"/>
    <w:tmpl w:val="BA7C9F3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ED"/>
    <w:rsid w:val="002852C6"/>
    <w:rsid w:val="003D34C8"/>
    <w:rsid w:val="006B756E"/>
    <w:rsid w:val="006C5864"/>
    <w:rsid w:val="00737B98"/>
    <w:rsid w:val="00774293"/>
    <w:rsid w:val="007C3316"/>
    <w:rsid w:val="008C1978"/>
    <w:rsid w:val="008E5D6C"/>
    <w:rsid w:val="00A16EEC"/>
    <w:rsid w:val="00AF1DA0"/>
    <w:rsid w:val="00B149F6"/>
    <w:rsid w:val="00B92B2D"/>
    <w:rsid w:val="00C764DF"/>
    <w:rsid w:val="00E839ED"/>
    <w:rsid w:val="00EA0C0D"/>
    <w:rsid w:val="00F3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EC787"/>
  <w15:chartTrackingRefBased/>
  <w15:docId w15:val="{3B6CDE5F-21B2-4ECB-B595-B048F6B1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4C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4C8"/>
    <w:pPr>
      <w:ind w:left="720"/>
      <w:contextualSpacing/>
    </w:pPr>
  </w:style>
  <w:style w:type="character" w:customStyle="1" w:styleId="FontStyle33">
    <w:name w:val="Font Style33"/>
    <w:rsid w:val="003D34C8"/>
    <w:rPr>
      <w:rFonts w:ascii="Bookman Old Style" w:hAnsi="Bookman Old Style" w:cs="Bookman Old Style"/>
      <w:sz w:val="18"/>
      <w:szCs w:val="18"/>
    </w:rPr>
  </w:style>
  <w:style w:type="paragraph" w:customStyle="1" w:styleId="Style11">
    <w:name w:val="Style11"/>
    <w:basedOn w:val="Normalny"/>
    <w:rsid w:val="003D34C8"/>
    <w:pPr>
      <w:widowControl w:val="0"/>
      <w:autoSpaceDE w:val="0"/>
      <w:autoSpaceDN w:val="0"/>
      <w:adjustRightInd w:val="0"/>
      <w:spacing w:after="0" w:line="331" w:lineRule="exact"/>
      <w:ind w:hanging="300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3D34C8"/>
    <w:pPr>
      <w:widowControl w:val="0"/>
      <w:autoSpaceDE w:val="0"/>
      <w:autoSpaceDN w:val="0"/>
      <w:adjustRightInd w:val="0"/>
      <w:spacing w:after="0" w:line="324" w:lineRule="exact"/>
      <w:ind w:hanging="142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3D34C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32">
    <w:name w:val="Font Style32"/>
    <w:rsid w:val="003D34C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15">
    <w:name w:val="Style15"/>
    <w:basedOn w:val="Normalny"/>
    <w:rsid w:val="003D34C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3D34C8"/>
    <w:pPr>
      <w:widowControl w:val="0"/>
      <w:autoSpaceDE w:val="0"/>
      <w:autoSpaceDN w:val="0"/>
      <w:adjustRightInd w:val="0"/>
      <w:spacing w:after="0" w:line="324" w:lineRule="exact"/>
      <w:ind w:hanging="298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3D34C8"/>
    <w:pPr>
      <w:widowControl w:val="0"/>
      <w:autoSpaceDE w:val="0"/>
      <w:autoSpaceDN w:val="0"/>
      <w:adjustRightInd w:val="0"/>
      <w:spacing w:after="0" w:line="324" w:lineRule="exact"/>
      <w:ind w:hanging="298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B98"/>
  </w:style>
  <w:style w:type="paragraph" w:styleId="Stopka">
    <w:name w:val="footer"/>
    <w:basedOn w:val="Normalny"/>
    <w:link w:val="StopkaZnak"/>
    <w:uiPriority w:val="99"/>
    <w:unhideWhenUsed/>
    <w:rsid w:val="0073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B98"/>
  </w:style>
  <w:style w:type="character" w:styleId="Odwoaniedokomentarza">
    <w:name w:val="annotation reference"/>
    <w:basedOn w:val="Domylnaczcionkaakapitu"/>
    <w:uiPriority w:val="99"/>
    <w:semiHidden/>
    <w:unhideWhenUsed/>
    <w:rsid w:val="00C764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64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64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64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64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Osewski</dc:creator>
  <cp:keywords/>
  <dc:description/>
  <cp:lastModifiedBy>Małgorzata Teler</cp:lastModifiedBy>
  <cp:revision>4</cp:revision>
  <dcterms:created xsi:type="dcterms:W3CDTF">2022-12-21T11:36:00Z</dcterms:created>
  <dcterms:modified xsi:type="dcterms:W3CDTF">2022-12-22T08:50:00Z</dcterms:modified>
</cp:coreProperties>
</file>