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B7D" w14:textId="50AE7450" w:rsidR="006B61A2" w:rsidRDefault="00936097" w:rsidP="00936097">
      <w:pPr>
        <w:keepNext/>
        <w:jc w:val="center"/>
        <w:outlineLvl w:val="4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E26132">
        <w:rPr>
          <w:rFonts w:ascii="Arial" w:hAnsi="Arial" w:cs="Arial"/>
          <w:b/>
          <w:sz w:val="20"/>
          <w:szCs w:val="20"/>
        </w:rPr>
        <w:t>s</w:t>
      </w:r>
      <w:r w:rsidR="00792AB5">
        <w:rPr>
          <w:rFonts w:ascii="Arial" w:hAnsi="Arial" w:cs="Arial"/>
          <w:b/>
          <w:sz w:val="20"/>
          <w:szCs w:val="20"/>
        </w:rPr>
        <w:t xml:space="preserve">ukcesywnej dostawy przez okres 24 </w:t>
      </w:r>
      <w:r w:rsidR="002C15DA">
        <w:rPr>
          <w:rFonts w:ascii="Arial" w:hAnsi="Arial" w:cs="Arial"/>
          <w:b/>
          <w:sz w:val="20"/>
          <w:szCs w:val="20"/>
        </w:rPr>
        <w:t>miesięcy</w:t>
      </w:r>
      <w:r w:rsidR="00792AB5">
        <w:rPr>
          <w:rFonts w:ascii="Arial" w:hAnsi="Arial" w:cs="Arial"/>
          <w:b/>
          <w:sz w:val="20"/>
          <w:szCs w:val="20"/>
        </w:rPr>
        <w:t xml:space="preserve">  materiałów zużywalnych i odczynników  do oznaczania MSI oraz jakości  i ilości kwasów nukleinowych </w:t>
      </w:r>
      <w:r w:rsidR="005B26F6">
        <w:rPr>
          <w:rFonts w:ascii="Arial" w:hAnsi="Arial" w:cs="Arial"/>
          <w:b/>
          <w:sz w:val="20"/>
          <w:szCs w:val="20"/>
        </w:rPr>
        <w:t xml:space="preserve"> dla Zakładu </w:t>
      </w:r>
      <w:r w:rsidR="002C15DA">
        <w:rPr>
          <w:rFonts w:ascii="Arial" w:hAnsi="Arial" w:cs="Arial"/>
          <w:b/>
          <w:sz w:val="20"/>
          <w:szCs w:val="20"/>
        </w:rPr>
        <w:t xml:space="preserve">Genetyki Klinicznej i Molekularnej </w:t>
      </w:r>
      <w:r w:rsidR="005B26F6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p w14:paraId="75084387" w14:textId="41A58278" w:rsidR="006B61A2" w:rsidRDefault="00792AB5" w:rsidP="00792AB5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20"/>
          <w:szCs w:val="18"/>
          <w:lang w:eastAsia="pl-PL"/>
        </w:rPr>
      </w:pPr>
      <w:r>
        <w:rPr>
          <w:rFonts w:ascii="Arial" w:eastAsia="Times New Roman" w:hAnsi="Arial" w:cs="Arial"/>
          <w:b/>
          <w:sz w:val="20"/>
          <w:szCs w:val="18"/>
          <w:lang w:eastAsia="pl-PL"/>
        </w:rPr>
        <w:t>Z</w:t>
      </w:r>
      <w:r w:rsidRPr="00792AB5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adanie nr 1: Odczynniki do elektroforezy do aparatu </w:t>
      </w:r>
      <w:proofErr w:type="spellStart"/>
      <w:r w:rsidRPr="00792AB5">
        <w:rPr>
          <w:rFonts w:ascii="Arial" w:eastAsia="Times New Roman" w:hAnsi="Arial" w:cs="Arial"/>
          <w:b/>
          <w:sz w:val="20"/>
          <w:szCs w:val="18"/>
          <w:lang w:eastAsia="pl-PL"/>
        </w:rPr>
        <w:t>TapeStation</w:t>
      </w:r>
      <w:proofErr w:type="spellEnd"/>
      <w:r w:rsidRPr="00792AB5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4200 firmy </w:t>
      </w:r>
      <w:proofErr w:type="spellStart"/>
      <w:r w:rsidRPr="00792AB5">
        <w:rPr>
          <w:rFonts w:ascii="Arial" w:eastAsia="Times New Roman" w:hAnsi="Arial" w:cs="Arial"/>
          <w:b/>
          <w:sz w:val="20"/>
          <w:szCs w:val="18"/>
          <w:lang w:eastAsia="pl-PL"/>
        </w:rPr>
        <w:t>Agilent</w:t>
      </w:r>
      <w:proofErr w:type="spellEnd"/>
      <w:r w:rsidRPr="00792AB5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Technologies lub równoważne</w:t>
      </w:r>
      <w:r w:rsidR="00E73E9C">
        <w:rPr>
          <w:rFonts w:ascii="Arial" w:eastAsia="Times New Roman" w:hAnsi="Arial" w:cs="Arial"/>
          <w:b/>
          <w:sz w:val="20"/>
          <w:szCs w:val="18"/>
          <w:lang w:eastAsia="pl-PL"/>
        </w:rPr>
        <w:t>.</w:t>
      </w:r>
    </w:p>
    <w:p w14:paraId="0546BCCE" w14:textId="77777777" w:rsidR="00DB44C8" w:rsidRPr="001C2B0F" w:rsidRDefault="00DB44C8" w:rsidP="001C2B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5976"/>
        <w:gridCol w:w="1560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792AB5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792AB5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4C14AC07" w14:textId="54F9FBB3" w:rsidR="002457E4" w:rsidRPr="00517E25" w:rsidRDefault="00792AB5" w:rsidP="004F5AC6">
            <w:pPr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  D1000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  – zestaw zawiera 7 płytek umożliwiających analizę jakości 112 próbek DNA. Czułość 0.1-50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/ul;  Zakres wielkości 35-1000 bp; Ilość próby potrzebna do analizy 1µl. Wymagane wparcie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merytorycxzne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F733E7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DNA)</w:t>
            </w:r>
          </w:p>
          <w:p w14:paraId="50185A84" w14:textId="04969BF3" w:rsidR="006704E6" w:rsidRPr="001C2B0F" w:rsidRDefault="00385F02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.</w:t>
            </w:r>
            <w:r w:rsidR="00517E25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0ACB43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515548DA" w14:textId="6156D79B" w:rsidR="00945814" w:rsidRPr="001C2B0F" w:rsidRDefault="00945814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5D9D18F0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0EC0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2DFEC147" w14:textId="698EBACA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Reagents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– zestaw odczynników umożliwiających ocenę jakości DNA w zakresie od 35 do 1000 bp. Zestaw zawiera marker i bufor. Wymagane wparcie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merytorycxzne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138066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DNA)</w:t>
            </w:r>
          </w:p>
          <w:p w14:paraId="21499F5B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732261" w14:textId="10F24EAF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10" w:type="dxa"/>
            <w:vAlign w:val="center"/>
          </w:tcPr>
          <w:p w14:paraId="7BFA9F2D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58B98D8A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B47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BF5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5B0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90F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33B9AA8A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8D39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3530887E" w14:textId="3240EA6F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równoważne– zestaw zawiera 7 płytek umożliwiających analizę jakości 112 próbek DNA. Czułość 10-1.000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/ul; Zakres wielkości 35-1000 bp; Ilość próby potrzebna do analizy 2µl. Wymagane wparcie </w:t>
            </w:r>
            <w:r w:rsidR="004F5AC6">
              <w:rPr>
                <w:rFonts w:ascii="Arial" w:hAnsi="Arial" w:cs="Arial"/>
                <w:sz w:val="20"/>
                <w:szCs w:val="20"/>
              </w:rPr>
              <w:t>merytoryczne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B5C92A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DNA)</w:t>
            </w:r>
          </w:p>
          <w:p w14:paraId="21F119E0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7A6085" w14:textId="143FCF5E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14:paraId="26D5A65C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6D5BDB4E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EE7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F97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E73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60B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2DA9B85A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15764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4302A026" w14:textId="005A21AC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Reagents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– zestaw odczynników umożliwiających ocenę jakości DNA w zakresie od 35 do 1000 bp. Zestaw zawiera marker i bufor.  Wymagane wparcie </w:t>
            </w:r>
            <w:r w:rsidR="004F5AC6">
              <w:rPr>
                <w:rFonts w:ascii="Arial" w:hAnsi="Arial" w:cs="Arial"/>
                <w:sz w:val="20"/>
                <w:szCs w:val="20"/>
              </w:rPr>
              <w:t>merytoryczne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7B65D8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DNA)</w:t>
            </w:r>
          </w:p>
          <w:p w14:paraId="56C69F5B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DC3FD3" w14:textId="34ED021A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14:paraId="48894C5B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56431C91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AE3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C1A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207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58D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5B361C7E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3FD6B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5CBD9263" w14:textId="46056D3B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– zestaw zawiera 7 płytek umożliwiających analizę jakości 112 próbek RNA. Czułość 25-500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/ul; Ilość próby potrzebna do analizy 1µl. Wymagane wparcie </w:t>
            </w:r>
            <w:r w:rsidR="004F5AC6">
              <w:rPr>
                <w:rFonts w:ascii="Arial" w:hAnsi="Arial" w:cs="Arial"/>
                <w:sz w:val="20"/>
                <w:szCs w:val="20"/>
              </w:rPr>
              <w:t>merytoryczne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DF90E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RNA)</w:t>
            </w:r>
          </w:p>
          <w:p w14:paraId="183F7342" w14:textId="613B3CCD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5D9B9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9E79E1" w14:textId="2DEEB67F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02B68755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2F726C25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DFC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B585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B84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58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1BED77BB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10665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3A3F06B7" w14:textId="2D3A6B24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Buffer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 – zestaw odczynników umożliwiających ocenę jakości RNA w zakresie 25-500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/ul. Wymagane wparcie </w:t>
            </w:r>
            <w:r w:rsidR="004F5AC6">
              <w:rPr>
                <w:rFonts w:ascii="Arial" w:hAnsi="Arial" w:cs="Arial"/>
                <w:sz w:val="20"/>
                <w:szCs w:val="20"/>
              </w:rPr>
              <w:t>merytoryczne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E3388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RNA)</w:t>
            </w:r>
          </w:p>
          <w:p w14:paraId="1EF172E6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D1A1EB" w14:textId="095E39E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183D8F56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0CB09D5A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47A1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5B2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16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077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19B2B30B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F036A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2E42E328" w14:textId="589FB3DF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wielkości do użycia z zestawem 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. Wymagane wsparcie </w:t>
            </w:r>
            <w:r w:rsidR="004F5AC6">
              <w:rPr>
                <w:rFonts w:ascii="Arial" w:hAnsi="Arial" w:cs="Arial"/>
                <w:sz w:val="20"/>
                <w:szCs w:val="20"/>
              </w:rPr>
              <w:t>merytoryczne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200BE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10 ul</w:t>
            </w:r>
          </w:p>
          <w:p w14:paraId="571153DD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CB396C" w14:textId="3CF4742A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6566D2E7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34B5CC9F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E66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257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1CB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89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5D81CD0A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BA9AB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5D48E2C8" w14:textId="0C6A9A26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– zestaw zawiera 7 płytek umożliwiających analizę jakości 112 próbek RNA. Czułość 500-10.000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/ul; Ilość próby potrzebna do analizy 2µl. Równoważność oznacza, że zaproponowany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54521C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7 płytek (112 próbek RNA)</w:t>
            </w:r>
          </w:p>
          <w:p w14:paraId="5030EE71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385273" w14:textId="488C413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0BBFC0C0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5652375A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695B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14D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5E7B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A0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788A1A1D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7FDC4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663F1DFE" w14:textId="6D3E0147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Buffer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 – zestaw odczynników umożliwiających ocenę jakości RNA w zakresie500-10.000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/ul. 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07C7B1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112 próbek RNA</w:t>
            </w:r>
          </w:p>
          <w:p w14:paraId="1E6E98A7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E3106B" w14:textId="16ACC15F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08F992DF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698418C0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03E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C2FA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37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C6A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25880AB7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DBB5C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54C99316" w14:textId="618127F8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wielkości do użycia z zestawem High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lub równoważne.   Równoważność oznacza, że zaproponowane odczynniki i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C81A9B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10 ul</w:t>
            </w:r>
          </w:p>
          <w:p w14:paraId="541C8497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176746" w14:textId="657FAF1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4DE1E123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6D86ED74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100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290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801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219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0CA2A568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EB089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41E76457" w14:textId="1B482BB2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Folie do zaklejania płytek 96-dołkowych kompatybilnych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 lub równoważne. Równoważność oznacza, że zaproponowane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3C0012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100 foli</w:t>
            </w:r>
          </w:p>
          <w:p w14:paraId="65013F16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DE14E4" w14:textId="4B7FBE73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14:paraId="11D4703C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1DE25596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2048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13E5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F256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548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518D7FAE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CA8AC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055FC09B" w14:textId="796D2FFE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Płytki 96-dołkowe, stożkowe, o pojemności 150 ul,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 lub równoważne. Równoważność oznacza, że zaproponowane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7364DE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25 płytek</w:t>
            </w:r>
          </w:p>
          <w:p w14:paraId="456C9FF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2E17C" w14:textId="3E2F852A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0" w:type="dxa"/>
            <w:vAlign w:val="center"/>
          </w:tcPr>
          <w:p w14:paraId="67D148CE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62E3034A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2C6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730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4A8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390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428EEC3E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A5327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35E4EE10" w14:textId="2B5EA603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Optyczne wieczka w postaci pasków pasujące do 8-probówkowych pasków;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 lub równoważne.   Równoważność oznacza, że zaproponowane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D3250E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120 paski</w:t>
            </w:r>
          </w:p>
          <w:p w14:paraId="2A8DAF0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81A4B9" w14:textId="0EADD6C1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4099119E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B45AE05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491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4D8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67F7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DF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2CF20E9D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FC20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4A4C3D9A" w14:textId="75B6F5AE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8-probówkowe optyczne paski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lub równoważne. 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1DCBE6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120 paski</w:t>
            </w:r>
          </w:p>
          <w:p w14:paraId="69E41EF3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844098" w14:textId="32F6B75B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3FAEEBC6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3497DBC7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AC2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9AC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31E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241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43232D1D" w14:textId="77777777" w:rsidTr="00792AB5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EF01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4962F4C5" w14:textId="7FC7C220" w:rsidR="00792AB5" w:rsidRDefault="00792AB5" w:rsidP="004F5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Tipsy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lub równoważne. 1 opakowanie zawiera 10x 112 tipsy. Wymagane wparcie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merytorycxzne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techniczne firmy. Produkt kompatybilny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4200.  Równoważność oznacza, że zaproponowane materiały zużywalne są kompatybilne z aparatem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4200 i spełniają opisane wymagania.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E965A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 Zbiorcze – 10x112 tipsy</w:t>
            </w:r>
          </w:p>
          <w:p w14:paraId="7455099F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5F13B7" w14:textId="31CB28A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0" w:type="dxa"/>
            <w:vAlign w:val="center"/>
          </w:tcPr>
          <w:p w14:paraId="43845688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6F86D68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BFE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79E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51CB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7D5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C69AA49" w14:textId="1E1E4C81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0B69BFB1" w14:textId="2F4F1A7D" w:rsidR="004F5AC6" w:rsidRDefault="004F5AC6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08B7F173" w14:textId="7EE5DF02" w:rsidR="004F5AC6" w:rsidRDefault="004F5AC6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3A9552C" w14:textId="489FF675" w:rsidR="004F5AC6" w:rsidRDefault="004F5AC6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BBEC5F7" w14:textId="77777777" w:rsidR="004F5AC6" w:rsidRDefault="004F5AC6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712795A6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741118A1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62A2044A" w14:textId="25B0F8C6" w:rsidR="004C09C7" w:rsidRPr="00663FC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>Wymagany termin gwarancji 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05C04">
        <w:rPr>
          <w:rFonts w:ascii="Arial" w:hAnsi="Arial" w:cs="Arial"/>
          <w:b/>
          <w:color w:val="000000"/>
          <w:sz w:val="18"/>
          <w:szCs w:val="18"/>
        </w:rPr>
        <w:t xml:space="preserve"> 3 miesiące</w:t>
      </w:r>
      <w:r w:rsidR="007A54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7C8B8503" w14:textId="31AE5C95" w:rsidR="004C09C7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9228178" w14:textId="77777777" w:rsidR="004F5AC6" w:rsidRPr="00CD53A8" w:rsidRDefault="004F5AC6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F7AC725" w14:textId="11CF4E1C" w:rsidR="004C09C7" w:rsidRPr="001C2B0F" w:rsidRDefault="004F5AC6" w:rsidP="004C09C7">
      <w:pPr>
        <w:spacing w:after="0" w:line="240" w:lineRule="auto"/>
        <w:rPr>
          <w:rFonts w:ascii="Arial" w:eastAsia="Times New Roman" w:hAnsi="Arial" w:cs="Arial"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        </w:t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</w:t>
      </w:r>
    </w:p>
    <w:p w14:paraId="74367E13" w14:textId="77777777" w:rsidR="005C5F57" w:rsidRPr="001C2B0F" w:rsidRDefault="004C09C7" w:rsidP="004C09C7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044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24EE4" w14:textId="77777777" w:rsidR="00EA08A2" w:rsidRDefault="00EA08A2" w:rsidP="00003840">
      <w:pPr>
        <w:spacing w:after="0" w:line="240" w:lineRule="auto"/>
      </w:pPr>
      <w:r>
        <w:separator/>
      </w:r>
    </w:p>
  </w:endnote>
  <w:endnote w:type="continuationSeparator" w:id="0">
    <w:p w14:paraId="66D20487" w14:textId="77777777" w:rsidR="00EA08A2" w:rsidRDefault="00EA08A2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AF8A" w14:textId="77777777" w:rsidR="005B0517" w:rsidRDefault="005B05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5F7B84D2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5B051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3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5B051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5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BC85" w14:textId="77777777" w:rsidR="005B0517" w:rsidRDefault="005B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F518" w14:textId="77777777" w:rsidR="00EA08A2" w:rsidRDefault="00EA08A2" w:rsidP="00003840">
      <w:pPr>
        <w:spacing w:after="0" w:line="240" w:lineRule="auto"/>
      </w:pPr>
      <w:r>
        <w:separator/>
      </w:r>
    </w:p>
  </w:footnote>
  <w:footnote w:type="continuationSeparator" w:id="0">
    <w:p w14:paraId="36FDC66B" w14:textId="77777777" w:rsidR="00EA08A2" w:rsidRDefault="00EA08A2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5ABE" w14:textId="77777777" w:rsidR="005B0517" w:rsidRDefault="005B05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3DC9E5FC" w:rsidR="00F92186" w:rsidRPr="005B0517" w:rsidRDefault="005B0517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bookmarkStart w:id="0" w:name="_GoBack"/>
    <w:r w:rsidRPr="005B0517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DO/DZ-072-126/24</w:t>
    </w:r>
  </w:p>
  <w:bookmarkEnd w:id="0"/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6795" w14:textId="77777777" w:rsidR="005B0517" w:rsidRDefault="005B0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943C4"/>
    <w:rsid w:val="000B0FA8"/>
    <w:rsid w:val="000E7EA2"/>
    <w:rsid w:val="000F21A9"/>
    <w:rsid w:val="000F310E"/>
    <w:rsid w:val="00100138"/>
    <w:rsid w:val="00103FF6"/>
    <w:rsid w:val="00104099"/>
    <w:rsid w:val="00110482"/>
    <w:rsid w:val="00117ADE"/>
    <w:rsid w:val="00122BA6"/>
    <w:rsid w:val="00123A44"/>
    <w:rsid w:val="001262C9"/>
    <w:rsid w:val="00127EBB"/>
    <w:rsid w:val="001347BB"/>
    <w:rsid w:val="00155E19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72B0"/>
    <w:rsid w:val="002C15DA"/>
    <w:rsid w:val="002C6583"/>
    <w:rsid w:val="002D73F8"/>
    <w:rsid w:val="002E6907"/>
    <w:rsid w:val="002F54A7"/>
    <w:rsid w:val="00321C8C"/>
    <w:rsid w:val="00330814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A2E02"/>
    <w:rsid w:val="004B5CAD"/>
    <w:rsid w:val="004C09C7"/>
    <w:rsid w:val="004C7700"/>
    <w:rsid w:val="004D53FD"/>
    <w:rsid w:val="004F0C11"/>
    <w:rsid w:val="004F1806"/>
    <w:rsid w:val="004F5AC6"/>
    <w:rsid w:val="00504ACE"/>
    <w:rsid w:val="0050700F"/>
    <w:rsid w:val="00517E25"/>
    <w:rsid w:val="00531A64"/>
    <w:rsid w:val="005407A6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0517"/>
    <w:rsid w:val="005B26F6"/>
    <w:rsid w:val="005B3F8F"/>
    <w:rsid w:val="005B542A"/>
    <w:rsid w:val="005B59A8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12C9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2436"/>
    <w:rsid w:val="00754E82"/>
    <w:rsid w:val="00755937"/>
    <w:rsid w:val="00761890"/>
    <w:rsid w:val="00763328"/>
    <w:rsid w:val="007634EF"/>
    <w:rsid w:val="007648FC"/>
    <w:rsid w:val="00773AB9"/>
    <w:rsid w:val="00792AB5"/>
    <w:rsid w:val="007954A1"/>
    <w:rsid w:val="007A12EF"/>
    <w:rsid w:val="007A37DB"/>
    <w:rsid w:val="007A54D7"/>
    <w:rsid w:val="007B49FE"/>
    <w:rsid w:val="007C0162"/>
    <w:rsid w:val="007F5865"/>
    <w:rsid w:val="00810BC1"/>
    <w:rsid w:val="00833F38"/>
    <w:rsid w:val="0087271B"/>
    <w:rsid w:val="00873732"/>
    <w:rsid w:val="008868A3"/>
    <w:rsid w:val="00894F60"/>
    <w:rsid w:val="008B2C1D"/>
    <w:rsid w:val="008B3DE9"/>
    <w:rsid w:val="008B503D"/>
    <w:rsid w:val="008C7011"/>
    <w:rsid w:val="008E078C"/>
    <w:rsid w:val="008E2D2D"/>
    <w:rsid w:val="008E597D"/>
    <w:rsid w:val="008F0EA3"/>
    <w:rsid w:val="008F4FCF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86032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05C04"/>
    <w:rsid w:val="00C21387"/>
    <w:rsid w:val="00C23D98"/>
    <w:rsid w:val="00C2458F"/>
    <w:rsid w:val="00C24BE4"/>
    <w:rsid w:val="00C50354"/>
    <w:rsid w:val="00C76AD1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26132"/>
    <w:rsid w:val="00E40FF2"/>
    <w:rsid w:val="00E4608E"/>
    <w:rsid w:val="00E503C0"/>
    <w:rsid w:val="00E520A2"/>
    <w:rsid w:val="00E52FF8"/>
    <w:rsid w:val="00E54D74"/>
    <w:rsid w:val="00E64777"/>
    <w:rsid w:val="00E73E9C"/>
    <w:rsid w:val="00E80218"/>
    <w:rsid w:val="00E92A9E"/>
    <w:rsid w:val="00E93529"/>
    <w:rsid w:val="00EA08A2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1FE9-34FC-4AE0-9B90-ECD255D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14</cp:revision>
  <cp:lastPrinted>2022-06-22T10:32:00Z</cp:lastPrinted>
  <dcterms:created xsi:type="dcterms:W3CDTF">2024-06-05T11:21:00Z</dcterms:created>
  <dcterms:modified xsi:type="dcterms:W3CDTF">2024-06-11T06:05:00Z</dcterms:modified>
</cp:coreProperties>
</file>