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9A" w:rsidRPr="007A1273" w:rsidRDefault="00874F86" w:rsidP="007A1273">
      <w:pPr>
        <w:spacing w:line="276" w:lineRule="auto"/>
        <w:rPr>
          <w:rFonts w:asciiTheme="minorHAnsi" w:hAnsiTheme="minorHAnsi" w:cstheme="minorHAnsi"/>
          <w:b/>
          <w:sz w:val="24"/>
          <w:szCs w:val="18"/>
        </w:rPr>
      </w:pPr>
      <w:r>
        <w:rPr>
          <w:rFonts w:asciiTheme="minorHAnsi" w:hAnsiTheme="minorHAnsi" w:cstheme="minorHAnsi"/>
          <w:b/>
          <w:sz w:val="24"/>
          <w:szCs w:val="18"/>
        </w:rPr>
        <w:t>Załącznik nr 1 do zapytania cenowego DZ/DZ-072-</w:t>
      </w:r>
      <w:r w:rsidR="00E7600C">
        <w:rPr>
          <w:rFonts w:asciiTheme="minorHAnsi" w:hAnsiTheme="minorHAnsi" w:cstheme="minorHAnsi"/>
          <w:b/>
          <w:sz w:val="24"/>
          <w:szCs w:val="18"/>
        </w:rPr>
        <w:t>92</w:t>
      </w:r>
      <w:bookmarkStart w:id="0" w:name="_GoBack"/>
      <w:bookmarkEnd w:id="0"/>
      <w:r>
        <w:rPr>
          <w:rFonts w:asciiTheme="minorHAnsi" w:hAnsiTheme="minorHAnsi" w:cstheme="minorHAnsi"/>
          <w:b/>
          <w:sz w:val="24"/>
          <w:szCs w:val="18"/>
        </w:rPr>
        <w:t>/26</w:t>
      </w:r>
    </w:p>
    <w:tbl>
      <w:tblPr>
        <w:tblpPr w:leftFromText="141" w:rightFromText="141" w:bottomFromText="160" w:vertAnchor="text" w:horzAnchor="margin" w:tblpXSpec="center" w:tblpY="239"/>
        <w:tblW w:w="159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1"/>
        <w:gridCol w:w="4820"/>
        <w:gridCol w:w="850"/>
        <w:gridCol w:w="709"/>
        <w:gridCol w:w="1281"/>
        <w:gridCol w:w="1134"/>
        <w:gridCol w:w="1134"/>
        <w:gridCol w:w="992"/>
        <w:gridCol w:w="992"/>
        <w:gridCol w:w="2142"/>
        <w:gridCol w:w="1145"/>
      </w:tblGrid>
      <w:tr w:rsidR="00256662" w:rsidRPr="00693E66" w:rsidTr="00874F86">
        <w:trPr>
          <w:trHeight w:val="168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Lp.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Przedmiot zamówienia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j. 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ilość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cena jedn. netto (zł)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netto (zł)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VAT</w:t>
            </w: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br/>
              <w:t>(%)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 VAT (zł)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brutto (zł)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 xml:space="preserve">Producent, symbol </w:t>
            </w:r>
          </w:p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wyrobu i parametry oferowanego przedmiotu zamówienia (opisać, podać zakresy)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nr kat.</w:t>
            </w:r>
          </w:p>
          <w:p w:rsidR="00693E66" w:rsidRPr="007A1273" w:rsidRDefault="00693E66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(jeżeli dotyczy)</w:t>
            </w:r>
          </w:p>
        </w:tc>
      </w:tr>
      <w:tr w:rsidR="009C4A08" w:rsidRPr="00124F0A" w:rsidTr="00874F86">
        <w:trPr>
          <w:trHeight w:val="1797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77" w:rsidRPr="00663277" w:rsidRDefault="00663277" w:rsidP="006632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3277">
              <w:rPr>
                <w:rFonts w:asciiTheme="minorHAnsi" w:hAnsiTheme="minorHAnsi" w:cstheme="minorHAnsi"/>
                <w:sz w:val="24"/>
                <w:szCs w:val="24"/>
              </w:rPr>
              <w:t>Zestaw do selekcji komórek CD8 negatywnych wraz z akcesoriami:</w:t>
            </w:r>
          </w:p>
          <w:p w:rsidR="00663277" w:rsidRPr="00663277" w:rsidRDefault="00663277" w:rsidP="006632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3277">
              <w:rPr>
                <w:rFonts w:asciiTheme="minorHAnsi" w:hAnsiTheme="minorHAnsi" w:cstheme="minorHAnsi"/>
                <w:sz w:val="24"/>
                <w:szCs w:val="24"/>
              </w:rPr>
              <w:t>Zestaw wykorzystywany do selekcji negatywnej ludzkich komórek CD8- (negatywnych) z krwi lub szpiku kostnego kompatybilny z urządzeniem CliniMACS® Plus Instrument metod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ą separacji magnetycznej MACS. </w:t>
            </w:r>
          </w:p>
          <w:p w:rsidR="009C4A08" w:rsidRPr="00124F0A" w:rsidRDefault="00663277" w:rsidP="006632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3277">
              <w:rPr>
                <w:rFonts w:asciiTheme="minorHAnsi" w:hAnsiTheme="minorHAnsi" w:cstheme="minorHAnsi"/>
                <w:sz w:val="24"/>
                <w:szCs w:val="24"/>
              </w:rPr>
              <w:t xml:space="preserve">Zestaw jest kompatybilny z aparatem CliniMACS® Plus, zawiera roztwór sterylnych, niepyrogennych, monoklonalnych przeciwciał anty-CD8 skoniugowanych z superparamagnetycznymi cząstkami. Zestaw zawiera jednorazowego użytku, sterylny, filtr do separacji komórek i transfuzji krwi,  wielkość porów: 40um, worek transferowy i łącznik typu </w:t>
            </w:r>
            <w:r w:rsidRPr="006632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Luer/Spike oraz akcesoria (w tym odpowiedni zestaw przewodowy do negatywnej selekcji) i bufory niezbędne do separacji ludzkich komórek CD8-. Zestaw poprzez swoje właściwości pozwala na automatyczny proces selekcji komórek w systemie zamkniętym i warunkach sterylnych oraz usunięcie nie mniej niż 4x109 komórek CD8+ z nie mniej niż 40x109 wyjściowej liczby komórek przy użyciu systemu CliniMacs Plus. Składniki zestawu przeznaczone do użytku medycznego, posiadają znak CE.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663277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zestaw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663277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1 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C4A08" w:rsidRPr="00124F0A" w:rsidTr="00874F86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77" w:rsidRPr="00663277" w:rsidRDefault="00663277" w:rsidP="00663277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663277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Zestaw do selekcji komórek CD34 pozytywnych wraz z akcesoriami:</w:t>
            </w:r>
          </w:p>
          <w:p w:rsidR="00663277" w:rsidRPr="00663277" w:rsidRDefault="00663277" w:rsidP="00663277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663277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 xml:space="preserve">Zestaw wykorzystywany do selekcji pozytywnej ludzkich komórek CD34+ (pozytywnych) z krwi lub szpiku kostnego kompatybilny z urządzeniem CliniMACS® Plus Instrument metodą separacji magnetycznej MACS. </w:t>
            </w:r>
          </w:p>
          <w:p w:rsidR="00663277" w:rsidRPr="00663277" w:rsidRDefault="00663277" w:rsidP="00663277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</w:p>
          <w:p w:rsidR="009C4A08" w:rsidRPr="00124F0A" w:rsidRDefault="00663277" w:rsidP="00663277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663277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 xml:space="preserve">Zestaw jest kompatybilny z aparatem CliniMACS® Plus Instrument, zawiera roztwór sterylnych, niepyrogennych, mysich, monoklonalnych przeciwciał anty-CD34 skoniugowanych z superparamagnetycznymi cząstkami. Zestaw zawiera jednorazowego </w:t>
            </w:r>
            <w:r w:rsidRPr="00663277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lastRenderedPageBreak/>
              <w:t>użytku, sterylny, filtr do separacji komórek i transfuzji krwi,  wielkość porów: 40um, worek transferowy i łącznik typu Luer/Spike oraz akcesoria i bufory niezbędne do separacji ludzkich komórek CD34+. Zestaw poprzez swoje właściwości pozwala na automatyczny proces selekcji komórek w systemie zamkniętym i warunkach sterylnych oraz uzyskanie do 0.6x109 komórek CD34+ z 60x109 wyjściowej liczby komórek przy użyciu systemu CliniMacs Plus. Składniki zestawu przeznaczone do użytku medycznego, posiadają znak CE.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874F86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zestaw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663277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C4A08" w:rsidRPr="00124F0A" w:rsidTr="00874F86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77" w:rsidRPr="00663277" w:rsidRDefault="00663277" w:rsidP="00663277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63277">
              <w:rPr>
                <w:rFonts w:asciiTheme="minorHAnsi" w:hAnsiTheme="minorHAnsi" w:cstheme="minorHAnsi"/>
                <w:sz w:val="24"/>
                <w:szCs w:val="24"/>
              </w:rPr>
              <w:t>Zestaw do deplecji komórek CD8 wraz z akcesoriami:</w:t>
            </w:r>
          </w:p>
          <w:p w:rsidR="00663277" w:rsidRPr="00663277" w:rsidRDefault="00663277" w:rsidP="00663277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63277">
              <w:rPr>
                <w:rFonts w:asciiTheme="minorHAnsi" w:hAnsiTheme="minorHAnsi" w:cstheme="minorHAnsi"/>
                <w:sz w:val="24"/>
                <w:szCs w:val="24"/>
              </w:rPr>
              <w:t>Zestaw wykorzystywany do usuwania (metodą separacji magnetycznej MACS) ludzkich komórek CD8 z krwi lub szpiku kostnego kompatybilny z 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rządzeniem CliniMACS® Prodigy. </w:t>
            </w:r>
          </w:p>
          <w:p w:rsidR="009C4A08" w:rsidRPr="00124F0A" w:rsidRDefault="00663277" w:rsidP="00663277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63277">
              <w:rPr>
                <w:rFonts w:asciiTheme="minorHAnsi" w:hAnsiTheme="minorHAnsi" w:cstheme="minorHAnsi"/>
                <w:sz w:val="24"/>
                <w:szCs w:val="24"/>
              </w:rPr>
              <w:t xml:space="preserve">Zestaw jest kompatybilny z aparatem CliniMACS® Prodigy, zawiera roztwór sterylnych, niepyrogennych, monoklonalnych przeciwciał anty-CD8 skoniugowanych z superparamagnetycznymi cząstkami. Zestaw zawiera jednorazowego użytku, sterylny, filtr do </w:t>
            </w:r>
            <w:r w:rsidRPr="006632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separacji komórek i transfuzji krwi,  wielkość porów: 40um, worek transferowy i łącznik typu Luer/Spike oraz akcesoria (w tym odpowiedni zestaw przewodowy do negatywnej selekcji) i bufory niezbędne do separacji ludzkich komórek CD8-. Zestaw poprzez swoje właściwości pozwala na automatyczny proces selekcji komórek w systemie zamkniętym i warunkach sterylnych oraz usunięcie nie mniej niż 4x109 komórek CD8+ z nie mniej niż 40x109 wyjściowej liczby komórek przy użyciu systemu CliniMacs Prodigy. Składniki zestawu przeznaczone do użytku medycznego, posiadają znak CE.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874F86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zestaw</w:t>
            </w:r>
            <w:r w:rsidR="00663277"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="009C4A08"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663277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  <w:r w:rsidR="009C4A08"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C4A08" w:rsidRPr="00124F0A" w:rsidTr="00874F86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77" w:rsidRPr="00663277" w:rsidRDefault="00663277" w:rsidP="00663277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663277">
              <w:rPr>
                <w:rFonts w:asciiTheme="minorHAnsi" w:hAnsiTheme="minorHAnsi" w:cstheme="minorHAnsi"/>
                <w:sz w:val="24"/>
                <w:szCs w:val="24"/>
              </w:rPr>
              <w:t>Zestaw do wzbogacania materiału przeszczepowego w komórki CD34+ wraz z akcesoriami:</w:t>
            </w:r>
          </w:p>
          <w:p w:rsidR="00663277" w:rsidRPr="00663277" w:rsidRDefault="00663277" w:rsidP="00663277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663277">
              <w:rPr>
                <w:rFonts w:asciiTheme="minorHAnsi" w:hAnsiTheme="minorHAnsi" w:cstheme="minorHAnsi"/>
                <w:sz w:val="24"/>
                <w:szCs w:val="24"/>
              </w:rPr>
              <w:t xml:space="preserve">Zestaw wykorzystywany do wzbogacania materiału przeszczepowego przeznaczony do ludzkich komórek CD34+ z krwi lub szpiku kostnego kompatybilny z urządzeniem CliniMACS® Prodigy metodą separacji magnetycznej MACS. </w:t>
            </w:r>
          </w:p>
          <w:p w:rsidR="00663277" w:rsidRPr="00663277" w:rsidRDefault="00663277" w:rsidP="00663277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C4A08" w:rsidRPr="00124F0A" w:rsidRDefault="00663277" w:rsidP="00663277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6632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Zestaw jest kompatybilny z aparatem CliniMACS® Prodigy, zawiera roztwór sterylnych, niepyrogennych, mysich, monoklonalnych przeciwciał anty-CD34 skoniugowanych z superparamagnetycznymi cząstkami. Zestaw zawiera jednorazowego użytku, sterylny, filtr do separacji komórek i transfuzji krwi,  wielkość porów: 40um, worek transferowy i łącznik typu Luer/Spike oraz akcesoria i bufory niezbędne do separacji ludzkich komórek CD34+. Zestaw poprzez swoje właściwości pozwala na automatyczny proces selekcji komórek w systemie zamkniętym i warunkach sterylnych oraz uzyskanie do 0.6x109 komórek CD34+ z 60x109 wyjściowej liczby komórek przy użyciu systemu CliniMacs Prodigy. Składniki zestawu przeznaczone do użytku medycznego, posiadają znak CE.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874F86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zestaw</w:t>
            </w:r>
            <w:r w:rsidR="00663277"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037601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C4A08" w:rsidRPr="00124F0A" w:rsidTr="00874F86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77" w:rsidRPr="00663277" w:rsidRDefault="00663277" w:rsidP="0066327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63277">
              <w:rPr>
                <w:rFonts w:asciiTheme="minorHAnsi" w:hAnsiTheme="minorHAnsi" w:cstheme="minorHAnsi"/>
                <w:sz w:val="24"/>
                <w:szCs w:val="24"/>
              </w:rPr>
              <w:t>Roztwór do selekcji pozytywnej komórek CD34+</w:t>
            </w:r>
          </w:p>
          <w:p w:rsidR="00663277" w:rsidRPr="00663277" w:rsidRDefault="00663277" w:rsidP="0066327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63277">
              <w:rPr>
                <w:rFonts w:asciiTheme="minorHAnsi" w:hAnsiTheme="minorHAnsi" w:cstheme="minorHAnsi"/>
                <w:sz w:val="24"/>
                <w:szCs w:val="24"/>
              </w:rPr>
              <w:t xml:space="preserve">Roztwór wykorzystywany do selekcji pozytywnej ludzkich komórek CD34+ (pozytywnych) z krwi lub szpiku kostnego kompatybilny z urządzeniem CliniMACS® Plus </w:t>
            </w:r>
            <w:r w:rsidRPr="006632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Instrument metod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ą separacji magnetycznej MACS. </w:t>
            </w:r>
          </w:p>
          <w:p w:rsidR="009C4A08" w:rsidRPr="00124F0A" w:rsidRDefault="00663277" w:rsidP="0066327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63277">
              <w:rPr>
                <w:rFonts w:asciiTheme="minorHAnsi" w:hAnsiTheme="minorHAnsi" w:cstheme="minorHAnsi"/>
                <w:sz w:val="24"/>
                <w:szCs w:val="24"/>
              </w:rPr>
              <w:t>Roztwór sterylnych, niepyrogennych, mysich, monoklonalnych przeciwciał anty-CD34 skoniugowanych z superparamagnetycznymi cząstkami. Pozwala na przeprowadzenie procesu selekcji komórek oraz uzyskanie do 0.6x109 komórek CD34+ z 60x10˄9 wyjściowej liczby komórek przy użyciu systemu CliniMacs Plus i/lub CliniMacs Prodigy. Roztwór przeznaczone do użytku medycznego, posiadają znak CE.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663277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Szt</w:t>
            </w:r>
            <w:r w:rsidR="009C4A08"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663277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C4A08" w:rsidRPr="00124F0A" w:rsidTr="00874F86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77" w:rsidRPr="00663277" w:rsidRDefault="00663277" w:rsidP="00663277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663277">
              <w:rPr>
                <w:rFonts w:asciiTheme="minorHAnsi" w:hAnsiTheme="minorHAnsi" w:cstheme="minorHAnsi"/>
                <w:sz w:val="24"/>
                <w:szCs w:val="24"/>
              </w:rPr>
              <w:t>Roztwór do selekcji negatywnej komórek CD8+</w:t>
            </w:r>
          </w:p>
          <w:p w:rsidR="00663277" w:rsidRPr="00663277" w:rsidRDefault="00663277" w:rsidP="00663277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663277">
              <w:rPr>
                <w:rFonts w:asciiTheme="minorHAnsi" w:hAnsiTheme="minorHAnsi" w:cstheme="minorHAnsi"/>
                <w:sz w:val="24"/>
                <w:szCs w:val="24"/>
              </w:rPr>
              <w:t>Roztwór wykorzystywany do selekcji negatywnej ludzkich komórek CD8- (negatywnych) z krwi lub szpiku kostnego kompatybilny z urządzeniem CliniMACS® Plus Instrument metod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ą separacji magnetycznej MACS. </w:t>
            </w:r>
          </w:p>
          <w:p w:rsidR="009C4A08" w:rsidRPr="00124F0A" w:rsidRDefault="00663277" w:rsidP="00663277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663277">
              <w:rPr>
                <w:rFonts w:asciiTheme="minorHAnsi" w:hAnsiTheme="minorHAnsi" w:cstheme="minorHAnsi"/>
                <w:sz w:val="24"/>
                <w:szCs w:val="24"/>
              </w:rPr>
              <w:t xml:space="preserve">Roztwór sterylnych, niepyrogennych, mysich, monoklonalnych przeciwciał anty-CD8 skoniugowanych z superparamagnetycznymi cząstkami. Pozwala na przeprowadzenie procesu selekcji komórek oraz usunięcie nie </w:t>
            </w:r>
            <w:r w:rsidRPr="006632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mniej niż 4x10˄9 komórek CD8+ z nie mniej niż 40x109 wyjściowej liczby komórek przy użyciu systemu CliniMacs Plus i/lub CliniMacs Prodigy. Składniki zestawu przeznaczone do użytku medycznego, posiadają znak CE.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2C3E81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63277" w:rsidRPr="00124F0A" w:rsidTr="00874F86">
        <w:trPr>
          <w:trHeight w:val="575"/>
        </w:trPr>
        <w:tc>
          <w:tcPr>
            <w:tcW w:w="836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277" w:rsidRPr="00124F0A" w:rsidRDefault="00874F86" w:rsidP="00874F86">
            <w:pPr>
              <w:pStyle w:val="Stopka"/>
              <w:tabs>
                <w:tab w:val="left" w:pos="7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RAZEM: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77" w:rsidRPr="00124F0A" w:rsidRDefault="00663277" w:rsidP="00874F86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663277" w:rsidRPr="00124F0A" w:rsidRDefault="00663277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77" w:rsidRPr="00124F0A" w:rsidRDefault="00663277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77" w:rsidRPr="00124F0A" w:rsidRDefault="00663277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663277" w:rsidRPr="00124F0A" w:rsidRDefault="00663277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663277" w:rsidRPr="00124F0A" w:rsidRDefault="00663277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7A1273" w:rsidRPr="007A1273" w:rsidRDefault="007A1273" w:rsidP="007A1273">
      <w:pPr>
        <w:spacing w:line="276" w:lineRule="auto"/>
        <w:rPr>
          <w:rFonts w:asciiTheme="minorHAnsi" w:eastAsiaTheme="minorHAnsi" w:hAnsiTheme="minorHAnsi" w:cstheme="minorBidi"/>
          <w:color w:val="000000"/>
          <w:sz w:val="24"/>
          <w:szCs w:val="24"/>
        </w:rPr>
      </w:pPr>
      <w:r w:rsidRPr="00124F0A">
        <w:rPr>
          <w:rFonts w:asciiTheme="minorHAnsi" w:eastAsiaTheme="minorHAnsi" w:hAnsiTheme="minorHAnsi" w:cstheme="minorHAnsi"/>
          <w:color w:val="000000"/>
          <w:sz w:val="24"/>
          <w:szCs w:val="24"/>
        </w:rPr>
        <w:t>Składam ofertę</w:t>
      </w:r>
      <w:r w:rsidRPr="001605DF">
        <w:rPr>
          <w:rFonts w:asciiTheme="minorHAnsi" w:eastAsiaTheme="minorHAnsi" w:hAnsiTheme="minorHAnsi" w:cstheme="minorBidi"/>
          <w:color w:val="000000"/>
          <w:sz w:val="24"/>
          <w:szCs w:val="24"/>
        </w:rPr>
        <w:t xml:space="preserve"> na wykonanie przedmiotu zamówienia w zakresie określonym powyżej na kwotę:</w:t>
      </w:r>
    </w:p>
    <w:p w:rsidR="007A1273" w:rsidRPr="007A1273" w:rsidRDefault="007A1273" w:rsidP="007A1273">
      <w:pPr>
        <w:spacing w:line="276" w:lineRule="auto"/>
        <w:ind w:hanging="851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                NETTO: ……………………………… PLN słownie: …………………………………………………………………………..…………………..….………… PLN</w:t>
      </w:r>
    </w:p>
    <w:p w:rsidR="007A1273" w:rsidRPr="007A1273" w:rsidRDefault="007A1273" w:rsidP="007A1273">
      <w:pPr>
        <w:spacing w:line="276" w:lineRule="auto"/>
        <w:ind w:hanging="851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                BRUTTO :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  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>……………………………… PLN słownie: …………………………………………………………………………..…………………..….………… PLN</w:t>
      </w:r>
    </w:p>
    <w:p w:rsidR="007A1273" w:rsidRPr="007A1273" w:rsidRDefault="007A1273" w:rsidP="007A1273">
      <w:pPr>
        <w:numPr>
          <w:ilvl w:val="0"/>
          <w:numId w:val="2"/>
        </w:numPr>
        <w:spacing w:line="276" w:lineRule="auto"/>
        <w:ind w:left="709" w:hanging="709"/>
        <w:contextualSpacing/>
        <w:rPr>
          <w:rFonts w:asciiTheme="minorHAnsi" w:eastAsiaTheme="minorHAnsi" w:hAnsiTheme="minorHAnsi" w:cstheme="minorBidi"/>
          <w:color w:val="000000"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color w:val="000000"/>
          <w:sz w:val="24"/>
          <w:szCs w:val="24"/>
        </w:rPr>
        <w:t xml:space="preserve">Oświadczam, że uważam się za związanego niniejszą ofertą na okres …………….. ( min. 30 dni ) licząc od daty wyznaczonej jako termin składania ofert.  </w:t>
      </w:r>
    </w:p>
    <w:p w:rsidR="007A1273" w:rsidRPr="007A1273" w:rsidRDefault="007A1273" w:rsidP="007A1273">
      <w:pPr>
        <w:numPr>
          <w:ilvl w:val="0"/>
          <w:numId w:val="2"/>
        </w:numPr>
        <w:spacing w:line="276" w:lineRule="auto"/>
        <w:ind w:left="-284" w:firstLine="284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  <w:r w:rsidRPr="007A1273">
        <w:rPr>
          <w:rFonts w:asciiTheme="minorHAnsi" w:hAnsiTheme="minorHAnsi" w:cstheme="minorBidi"/>
          <w:color w:val="000000"/>
          <w:sz w:val="24"/>
          <w:szCs w:val="24"/>
        </w:rPr>
        <w:t>Termin płatności: 30 dni licząc od daty dostarczenia Zamawiającemu prawidłowo wystawionej faktury.</w:t>
      </w:r>
    </w:p>
    <w:p w:rsidR="007A1273" w:rsidRPr="00CE2E98" w:rsidRDefault="007A1273" w:rsidP="007A1273">
      <w:pPr>
        <w:numPr>
          <w:ilvl w:val="0"/>
          <w:numId w:val="2"/>
        </w:numPr>
        <w:spacing w:line="276" w:lineRule="auto"/>
        <w:ind w:hanging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Termin realizacji /dostawy: zobowiązuję się do wykonywania dostaw sukcesywnych w terminie maksymalnie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>do</w:t>
      </w:r>
      <w:r w:rsidR="002C3E81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15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dni roboczych, 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>na podstawie składa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softHyphen/>
        <w:t>nych przez Zamawiają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softHyphen/>
        <w:t xml:space="preserve">cego zamówień ilościowo-asortymentowych, licząc bieg terminu od dnia otrzymania zamówienia Zamawiającego),  </w:t>
      </w:r>
    </w:p>
    <w:p w:rsidR="00CE2E98" w:rsidRPr="00161802" w:rsidRDefault="00CE2E98" w:rsidP="00CE2E98">
      <w:pPr>
        <w:pStyle w:val="Akapitzlist"/>
        <w:numPr>
          <w:ilvl w:val="0"/>
          <w:numId w:val="2"/>
        </w:numPr>
        <w:spacing w:after="0" w:line="360" w:lineRule="auto"/>
        <w:ind w:left="0" w:firstLine="0"/>
        <w:contextualSpacing w:val="0"/>
        <w:rPr>
          <w:rFonts w:asciiTheme="majorHAnsi" w:hAnsiTheme="majorHAnsi" w:cstheme="majorHAnsi"/>
          <w:b/>
          <w:bCs/>
          <w:iCs/>
          <w:color w:val="000000"/>
          <w:kern w:val="2"/>
          <w:sz w:val="24"/>
          <w:szCs w:val="18"/>
          <w:lang w:eastAsia="ar-SA"/>
        </w:rPr>
      </w:pPr>
      <w:r w:rsidRPr="00161802">
        <w:rPr>
          <w:rFonts w:asciiTheme="majorHAnsi" w:hAnsiTheme="majorHAnsi" w:cstheme="majorHAnsi"/>
          <w:b/>
          <w:color w:val="000000"/>
          <w:sz w:val="24"/>
          <w:szCs w:val="18"/>
        </w:rPr>
        <w:t>Wymagany termin gwarancji</w:t>
      </w:r>
      <w:r>
        <w:rPr>
          <w:rFonts w:asciiTheme="majorHAnsi" w:hAnsiTheme="majorHAnsi" w:cstheme="majorHAnsi"/>
          <w:b/>
          <w:color w:val="000000"/>
          <w:sz w:val="24"/>
          <w:szCs w:val="18"/>
        </w:rPr>
        <w:t xml:space="preserve">/ przydatności </w:t>
      </w:r>
      <w:r w:rsidRPr="00161802">
        <w:rPr>
          <w:rFonts w:asciiTheme="majorHAnsi" w:hAnsiTheme="majorHAnsi" w:cstheme="majorHAnsi"/>
          <w:b/>
          <w:color w:val="000000"/>
          <w:sz w:val="24"/>
          <w:szCs w:val="18"/>
        </w:rPr>
        <w:t xml:space="preserve">min </w:t>
      </w:r>
      <w:r w:rsidR="002C3E81">
        <w:rPr>
          <w:rFonts w:asciiTheme="majorHAnsi" w:hAnsiTheme="majorHAnsi" w:cstheme="majorHAnsi"/>
          <w:b/>
          <w:color w:val="000000"/>
          <w:sz w:val="24"/>
          <w:szCs w:val="18"/>
        </w:rPr>
        <w:t>12 m-cy</w:t>
      </w:r>
      <w:r>
        <w:rPr>
          <w:rFonts w:asciiTheme="majorHAnsi" w:hAnsiTheme="majorHAnsi" w:cstheme="majorHAnsi"/>
          <w:b/>
          <w:color w:val="000000"/>
          <w:sz w:val="24"/>
          <w:szCs w:val="18"/>
        </w:rPr>
        <w:t xml:space="preserve">, licząc </w:t>
      </w:r>
      <w:r w:rsidRPr="00161802">
        <w:rPr>
          <w:rFonts w:asciiTheme="majorHAnsi" w:hAnsiTheme="majorHAnsi" w:cstheme="majorHAnsi"/>
          <w:b/>
          <w:color w:val="000000"/>
          <w:sz w:val="24"/>
          <w:szCs w:val="18"/>
        </w:rPr>
        <w:t>od daty dostarczenia towaru</w:t>
      </w:r>
      <w:r>
        <w:rPr>
          <w:rFonts w:asciiTheme="majorHAnsi" w:hAnsiTheme="majorHAnsi" w:cstheme="majorHAnsi"/>
          <w:b/>
          <w:color w:val="000000"/>
          <w:sz w:val="24"/>
          <w:szCs w:val="18"/>
        </w:rPr>
        <w:t xml:space="preserve"> do Zamawiającego</w:t>
      </w:r>
      <w:r w:rsidRPr="00161802">
        <w:rPr>
          <w:rFonts w:asciiTheme="majorHAnsi" w:hAnsiTheme="majorHAnsi" w:cstheme="majorHAnsi"/>
          <w:b/>
          <w:color w:val="000000"/>
          <w:sz w:val="24"/>
          <w:szCs w:val="18"/>
        </w:rPr>
        <w:t xml:space="preserve">. </w:t>
      </w:r>
    </w:p>
    <w:p w:rsidR="00CE2E98" w:rsidRPr="00891C28" w:rsidRDefault="00CE2E98" w:rsidP="00CE2E98">
      <w:pPr>
        <w:spacing w:line="276" w:lineRule="auto"/>
        <w:ind w:left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</w:p>
    <w:p w:rsidR="00891C28" w:rsidRPr="007A1273" w:rsidRDefault="00891C28" w:rsidP="00891C28">
      <w:pPr>
        <w:spacing w:line="276" w:lineRule="auto"/>
        <w:ind w:left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</w:p>
    <w:p w:rsidR="00395498" w:rsidRDefault="00891C28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>
        <w:rPr>
          <w:rFonts w:asciiTheme="minorHAnsi" w:eastAsiaTheme="minorHAnsi" w:hAnsiTheme="minorHAnsi" w:cstheme="minorBidi"/>
          <w:i/>
          <w:sz w:val="24"/>
          <w:szCs w:val="24"/>
        </w:rPr>
        <w:t>…………………………………………………………………………………………..</w:t>
      </w:r>
    </w:p>
    <w:p w:rsidR="007A1273" w:rsidRPr="007A1273" w:rsidRDefault="007A1273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(czytelny podpis lub podpis z pieczątką imienną</w:t>
      </w:r>
    </w:p>
    <w:p w:rsidR="00891C28" w:rsidRDefault="007A1273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i/>
          <w:iCs/>
          <w:sz w:val="24"/>
          <w:szCs w:val="24"/>
        </w:rPr>
        <w:t xml:space="preserve">              osoby/osób upoważnionej/upoważnionych</w:t>
      </w:r>
      <w:r w:rsidR="00395498"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 </w:t>
      </w:r>
    </w:p>
    <w:p w:rsidR="00D01F9A" w:rsidRPr="00693E66" w:rsidRDefault="00395498" w:rsidP="00891C2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</w:t>
      </w:r>
      <w:r w:rsidR="00891C28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   </w:t>
      </w: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>do reprezentowania Wykonawcy)</w:t>
      </w:r>
    </w:p>
    <w:sectPr w:rsidR="00D01F9A" w:rsidRPr="00693E66" w:rsidSect="006E3B5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F19" w:rsidRDefault="00046F19" w:rsidP="00256662">
      <w:pPr>
        <w:spacing w:after="0" w:line="240" w:lineRule="auto"/>
      </w:pPr>
      <w:r>
        <w:separator/>
      </w:r>
    </w:p>
  </w:endnote>
  <w:endnote w:type="continuationSeparator" w:id="0">
    <w:p w:rsidR="00046F19" w:rsidRDefault="00046F19" w:rsidP="0025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096204"/>
      <w:docPartObj>
        <w:docPartGallery w:val="Page Numbers (Bottom of Page)"/>
        <w:docPartUnique/>
      </w:docPartObj>
    </w:sdtPr>
    <w:sdtEndPr/>
    <w:sdtContent>
      <w:p w:rsidR="0075295C" w:rsidRDefault="007529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00C">
          <w:rPr>
            <w:noProof/>
          </w:rPr>
          <w:t>7</w:t>
        </w:r>
        <w:r>
          <w:fldChar w:fldCharType="end"/>
        </w:r>
      </w:p>
    </w:sdtContent>
  </w:sdt>
  <w:p w:rsidR="0075295C" w:rsidRDefault="007529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F19" w:rsidRDefault="00046F19" w:rsidP="00256662">
      <w:pPr>
        <w:spacing w:after="0" w:line="240" w:lineRule="auto"/>
      </w:pPr>
      <w:r>
        <w:separator/>
      </w:r>
    </w:p>
  </w:footnote>
  <w:footnote w:type="continuationSeparator" w:id="0">
    <w:p w:rsidR="00046F19" w:rsidRDefault="00046F19" w:rsidP="00256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273" w:rsidRPr="0075295C" w:rsidRDefault="007A1273" w:rsidP="003E3170">
    <w:pPr>
      <w:pStyle w:val="Nagwek"/>
      <w:spacing w:line="276" w:lineRule="auto"/>
      <w:rPr>
        <w:rFonts w:cstheme="minorHAnsi"/>
        <w:b/>
        <w:sz w:val="24"/>
        <w:szCs w:val="24"/>
      </w:rPr>
    </w:pPr>
    <w:r w:rsidRPr="007A1273">
      <w:rPr>
        <w:rFonts w:asciiTheme="minorHAnsi" w:eastAsiaTheme="minorHAnsi" w:hAnsiTheme="minorHAnsi" w:cstheme="minorHAnsi"/>
        <w:b/>
        <w:sz w:val="24"/>
        <w:szCs w:val="24"/>
      </w:rPr>
      <w:t xml:space="preserve">SPECYFIKACJA ASORTYMENTOWO-CENOWA  - </w:t>
    </w:r>
    <w:r w:rsidR="003E3170">
      <w:rPr>
        <w:rFonts w:asciiTheme="minorHAnsi" w:eastAsiaTheme="minorHAnsi" w:hAnsiTheme="minorHAnsi" w:cstheme="minorHAnsi"/>
        <w:b/>
        <w:sz w:val="24"/>
        <w:szCs w:val="24"/>
      </w:rPr>
      <w:t xml:space="preserve"> </w:t>
    </w:r>
    <w:r w:rsidR="003E3170">
      <w:rPr>
        <w:rFonts w:cstheme="minorHAnsi"/>
        <w:b/>
        <w:sz w:val="24"/>
        <w:szCs w:val="24"/>
      </w:rPr>
      <w:t xml:space="preserve">sukcesywnej dostawy  przez okres 24 miesięcy zestawów do </w:t>
    </w:r>
    <w:r w:rsidR="00874F86">
      <w:rPr>
        <w:rFonts w:cstheme="minorHAnsi"/>
        <w:b/>
        <w:sz w:val="24"/>
        <w:szCs w:val="24"/>
      </w:rPr>
      <w:t xml:space="preserve">negatywnej  selekcji komórek CD8 oraz zestawy do pozytywnej selekcji komórek CD34+ urządzeniem CliniMacs </w:t>
    </w:r>
    <w:r w:rsidR="003E3170">
      <w:rPr>
        <w:rFonts w:cstheme="minorHAnsi"/>
        <w:b/>
        <w:sz w:val="24"/>
        <w:szCs w:val="24"/>
      </w:rPr>
      <w:t xml:space="preserve">dla Kliniki Transplantacji Szpiku Onkohematologii </w:t>
    </w:r>
    <w:r w:rsidR="00935DEF" w:rsidRPr="00935DEF">
      <w:rPr>
        <w:rFonts w:asciiTheme="minorHAnsi" w:hAnsiTheme="minorHAnsi" w:cstheme="minorHAnsi"/>
        <w:b/>
        <w:sz w:val="24"/>
        <w:szCs w:val="24"/>
      </w:rPr>
      <w:t xml:space="preserve"> </w:t>
    </w:r>
    <w:r w:rsidRPr="007A1273">
      <w:rPr>
        <w:rFonts w:asciiTheme="minorHAnsi" w:eastAsiaTheme="minorHAnsi" w:hAnsiTheme="minorHAnsi" w:cstheme="minorHAnsi"/>
        <w:b/>
        <w:sz w:val="24"/>
        <w:szCs w:val="24"/>
      </w:rPr>
      <w:t>- Narodowego Instytutu Onkologii im. Marii Skłodowskiej – Curie - Państwowego Instytutu Badawczego Oddział w Gliwicach</w:t>
    </w:r>
  </w:p>
  <w:p w:rsidR="00256662" w:rsidRDefault="00256662" w:rsidP="0025666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AB161B3E"/>
    <w:lvl w:ilvl="0" w:tplc="894A7B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46658"/>
    <w:multiLevelType w:val="hybridMultilevel"/>
    <w:tmpl w:val="1F904F16"/>
    <w:lvl w:ilvl="0" w:tplc="6D083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A4FA7"/>
    <w:multiLevelType w:val="hybridMultilevel"/>
    <w:tmpl w:val="642E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971A0"/>
    <w:multiLevelType w:val="hybridMultilevel"/>
    <w:tmpl w:val="9C282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90"/>
    <w:rsid w:val="00037601"/>
    <w:rsid w:val="00046F19"/>
    <w:rsid w:val="0006665F"/>
    <w:rsid w:val="000906F1"/>
    <w:rsid w:val="00110F05"/>
    <w:rsid w:val="00113148"/>
    <w:rsid w:val="00124F0A"/>
    <w:rsid w:val="001512EC"/>
    <w:rsid w:val="00156B5F"/>
    <w:rsid w:val="001605DF"/>
    <w:rsid w:val="00161CEF"/>
    <w:rsid w:val="001A3424"/>
    <w:rsid w:val="00235E00"/>
    <w:rsid w:val="002378AD"/>
    <w:rsid w:val="002505F9"/>
    <w:rsid w:val="00256662"/>
    <w:rsid w:val="00291086"/>
    <w:rsid w:val="002B075D"/>
    <w:rsid w:val="002C2BDF"/>
    <w:rsid w:val="002C3E81"/>
    <w:rsid w:val="00322A0D"/>
    <w:rsid w:val="003420C4"/>
    <w:rsid w:val="00347582"/>
    <w:rsid w:val="00353E1F"/>
    <w:rsid w:val="00395498"/>
    <w:rsid w:val="003E3170"/>
    <w:rsid w:val="003F6242"/>
    <w:rsid w:val="00404C46"/>
    <w:rsid w:val="00423A93"/>
    <w:rsid w:val="004471B6"/>
    <w:rsid w:val="00470E5C"/>
    <w:rsid w:val="004A51BC"/>
    <w:rsid w:val="004C6DAA"/>
    <w:rsid w:val="004D6DC4"/>
    <w:rsid w:val="004E2525"/>
    <w:rsid w:val="004E3BAC"/>
    <w:rsid w:val="0054101C"/>
    <w:rsid w:val="0056148F"/>
    <w:rsid w:val="005D73FC"/>
    <w:rsid w:val="005E715A"/>
    <w:rsid w:val="005F0300"/>
    <w:rsid w:val="00651A7F"/>
    <w:rsid w:val="006556B5"/>
    <w:rsid w:val="00663277"/>
    <w:rsid w:val="00663FB7"/>
    <w:rsid w:val="00674452"/>
    <w:rsid w:val="00682190"/>
    <w:rsid w:val="00693E66"/>
    <w:rsid w:val="006A4336"/>
    <w:rsid w:val="006D19C7"/>
    <w:rsid w:val="006D5A40"/>
    <w:rsid w:val="006E3B5E"/>
    <w:rsid w:val="006F143D"/>
    <w:rsid w:val="00726F7F"/>
    <w:rsid w:val="0075295C"/>
    <w:rsid w:val="00756AC1"/>
    <w:rsid w:val="00785A1F"/>
    <w:rsid w:val="007A1273"/>
    <w:rsid w:val="007A76AA"/>
    <w:rsid w:val="007C0EEE"/>
    <w:rsid w:val="007C6718"/>
    <w:rsid w:val="007F5588"/>
    <w:rsid w:val="008029EF"/>
    <w:rsid w:val="0080620A"/>
    <w:rsid w:val="00812618"/>
    <w:rsid w:val="00823013"/>
    <w:rsid w:val="00823DA0"/>
    <w:rsid w:val="00874F86"/>
    <w:rsid w:val="008819CB"/>
    <w:rsid w:val="008822FF"/>
    <w:rsid w:val="008868B2"/>
    <w:rsid w:val="00886BD4"/>
    <w:rsid w:val="00891C28"/>
    <w:rsid w:val="008B3DAF"/>
    <w:rsid w:val="008C65E7"/>
    <w:rsid w:val="00903C3E"/>
    <w:rsid w:val="00935DEF"/>
    <w:rsid w:val="009530ED"/>
    <w:rsid w:val="00977BF3"/>
    <w:rsid w:val="0098457E"/>
    <w:rsid w:val="00994162"/>
    <w:rsid w:val="009C1837"/>
    <w:rsid w:val="009C4A08"/>
    <w:rsid w:val="009E779E"/>
    <w:rsid w:val="009F316F"/>
    <w:rsid w:val="009F5D73"/>
    <w:rsid w:val="00A15BD1"/>
    <w:rsid w:val="00A41948"/>
    <w:rsid w:val="00A5321F"/>
    <w:rsid w:val="00A56D68"/>
    <w:rsid w:val="00A86852"/>
    <w:rsid w:val="00A97426"/>
    <w:rsid w:val="00AC51F6"/>
    <w:rsid w:val="00AF0E95"/>
    <w:rsid w:val="00BB327C"/>
    <w:rsid w:val="00BC6314"/>
    <w:rsid w:val="00BD5A85"/>
    <w:rsid w:val="00C25169"/>
    <w:rsid w:val="00C26953"/>
    <w:rsid w:val="00C67340"/>
    <w:rsid w:val="00C7482B"/>
    <w:rsid w:val="00C76272"/>
    <w:rsid w:val="00C86201"/>
    <w:rsid w:val="00C906FB"/>
    <w:rsid w:val="00CC6C5F"/>
    <w:rsid w:val="00CD4015"/>
    <w:rsid w:val="00CE2E98"/>
    <w:rsid w:val="00D01F9A"/>
    <w:rsid w:val="00D90C1F"/>
    <w:rsid w:val="00DC120E"/>
    <w:rsid w:val="00E12928"/>
    <w:rsid w:val="00E451B9"/>
    <w:rsid w:val="00E52E04"/>
    <w:rsid w:val="00E640AF"/>
    <w:rsid w:val="00E7600C"/>
    <w:rsid w:val="00ED5258"/>
    <w:rsid w:val="00F105E3"/>
    <w:rsid w:val="00F467D0"/>
    <w:rsid w:val="00FE0F06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85E0"/>
  <w15:chartTrackingRefBased/>
  <w15:docId w15:val="{699A5612-3D45-4DA0-9532-3A273ED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3B5E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9742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6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272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63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FB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56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662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A9742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6D5A4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C4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uiPriority w:val="99"/>
    <w:rsid w:val="009C4A0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3D428-39C2-4B4F-B052-5C856B4A8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996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Garbusinska</dc:creator>
  <cp:keywords/>
  <dc:description/>
  <cp:lastModifiedBy>Ewa Stelmach</cp:lastModifiedBy>
  <cp:revision>6</cp:revision>
  <cp:lastPrinted>2026-04-17T07:52:00Z</cp:lastPrinted>
  <dcterms:created xsi:type="dcterms:W3CDTF">2026-04-08T09:04:00Z</dcterms:created>
  <dcterms:modified xsi:type="dcterms:W3CDTF">2026-04-17T07:52:00Z</dcterms:modified>
</cp:coreProperties>
</file>