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F6A03" w14:textId="77777777" w:rsidR="0033479C" w:rsidRDefault="0033479C" w:rsidP="0033479C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</w:p>
    <w:p w14:paraId="0048336C" w14:textId="08828AEB" w:rsidR="00FE72DC" w:rsidRPr="0016048C" w:rsidRDefault="001C1C7F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16048C">
        <w:rPr>
          <w:rFonts w:ascii="Calibri" w:hAnsi="Calibri" w:cs="Calibri"/>
          <w:b/>
          <w:sz w:val="24"/>
          <w:szCs w:val="24"/>
        </w:rPr>
        <w:t>Załącznik nr 4</w:t>
      </w:r>
      <w:r w:rsidR="00FE72DC" w:rsidRPr="0016048C">
        <w:rPr>
          <w:rFonts w:ascii="Calibri" w:hAnsi="Calibri" w:cs="Calibri"/>
          <w:b/>
          <w:sz w:val="24"/>
          <w:szCs w:val="24"/>
        </w:rPr>
        <w:t xml:space="preserve"> do zapytania cenowego </w:t>
      </w:r>
      <w:r w:rsidR="00FE72DC" w:rsidRPr="0016048C">
        <w:rPr>
          <w:rFonts w:ascii="Calibri" w:hAnsi="Calibri" w:cs="Calibri"/>
          <w:b/>
          <w:iCs/>
          <w:color w:val="202122"/>
          <w:sz w:val="24"/>
          <w:szCs w:val="24"/>
          <w:shd w:val="clear" w:color="auto" w:fill="FFFFFF"/>
        </w:rPr>
        <w:t>DN/DPN-381-</w:t>
      </w:r>
      <w:r w:rsidR="007113C5">
        <w:rPr>
          <w:rFonts w:ascii="Calibri" w:hAnsi="Calibri" w:cs="Calibri"/>
          <w:b/>
          <w:iCs/>
          <w:color w:val="202122"/>
          <w:sz w:val="24"/>
          <w:szCs w:val="24"/>
          <w:shd w:val="clear" w:color="auto" w:fill="FFFFFF"/>
        </w:rPr>
        <w:t>17</w:t>
      </w:r>
      <w:bookmarkStart w:id="1" w:name="_GoBack"/>
      <w:bookmarkEnd w:id="1"/>
      <w:r w:rsidR="00750077" w:rsidRPr="0016048C">
        <w:rPr>
          <w:rFonts w:ascii="Calibri" w:hAnsi="Calibri" w:cs="Calibri"/>
          <w:b/>
          <w:iCs/>
          <w:color w:val="202122"/>
          <w:sz w:val="24"/>
          <w:szCs w:val="24"/>
          <w:shd w:val="clear" w:color="auto" w:fill="FFFFFF"/>
        </w:rPr>
        <w:t>/2026</w:t>
      </w:r>
      <w:r w:rsidR="00FE72DC" w:rsidRPr="0016048C">
        <w:rPr>
          <w:rFonts w:ascii="Calibri" w:hAnsi="Calibri" w:cs="Calibri"/>
          <w:b/>
          <w:sz w:val="24"/>
          <w:szCs w:val="24"/>
        </w:rPr>
        <w:t xml:space="preserve"> </w:t>
      </w:r>
    </w:p>
    <w:p w14:paraId="6CE961D7" w14:textId="77777777" w:rsidR="00FE72DC" w:rsidRPr="0016048C" w:rsidRDefault="00FE72DC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16048C">
        <w:rPr>
          <w:rFonts w:ascii="Calibri" w:hAnsi="Calibri" w:cs="Calibri"/>
          <w:sz w:val="24"/>
          <w:szCs w:val="24"/>
        </w:rPr>
        <w:t>Wykonawca:</w:t>
      </w:r>
    </w:p>
    <w:p w14:paraId="505B6A5E" w14:textId="77777777" w:rsidR="00FE72DC" w:rsidRPr="0016048C" w:rsidRDefault="00FE72DC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16048C">
        <w:rPr>
          <w:rFonts w:ascii="Calibri" w:hAnsi="Calibri" w:cs="Calibri"/>
          <w:sz w:val="24"/>
          <w:szCs w:val="24"/>
        </w:rPr>
        <w:t>……………………………………</w:t>
      </w:r>
    </w:p>
    <w:p w14:paraId="5E0C8AB6" w14:textId="77777777" w:rsidR="00FE72DC" w:rsidRPr="0016048C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6048C">
        <w:rPr>
          <w:rFonts w:ascii="Calibri" w:hAnsi="Calibri" w:cs="Calibri"/>
          <w:sz w:val="24"/>
          <w:szCs w:val="24"/>
        </w:rPr>
        <w:t xml:space="preserve">(pełna nazwa/firma, adres, w zależności od podmiotu: NIP/PESEL, KRS / </w:t>
      </w:r>
      <w:proofErr w:type="spellStart"/>
      <w:r w:rsidRPr="0016048C">
        <w:rPr>
          <w:rFonts w:ascii="Calibri" w:hAnsi="Calibri" w:cs="Calibri"/>
          <w:sz w:val="24"/>
          <w:szCs w:val="24"/>
        </w:rPr>
        <w:t>CEiDG</w:t>
      </w:r>
      <w:proofErr w:type="spellEnd"/>
      <w:r w:rsidRPr="0016048C">
        <w:rPr>
          <w:rFonts w:ascii="Calibri" w:hAnsi="Calibri" w:cs="Calibri"/>
          <w:sz w:val="24"/>
          <w:szCs w:val="24"/>
        </w:rPr>
        <w:t>)</w:t>
      </w:r>
    </w:p>
    <w:p w14:paraId="22325DE8" w14:textId="77777777" w:rsidR="00FE72DC" w:rsidRPr="0016048C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6048C">
        <w:rPr>
          <w:rFonts w:ascii="Calibri" w:hAnsi="Calibri" w:cs="Calibri"/>
          <w:sz w:val="24"/>
          <w:szCs w:val="24"/>
        </w:rPr>
        <w:t>reprezentowany przez:</w:t>
      </w:r>
    </w:p>
    <w:p w14:paraId="01495571" w14:textId="77777777" w:rsidR="00FE72DC" w:rsidRPr="0016048C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55F8074" w14:textId="77777777" w:rsidR="00FE72DC" w:rsidRPr="0016048C" w:rsidRDefault="00FE72DC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16048C">
        <w:rPr>
          <w:rFonts w:ascii="Calibri" w:hAnsi="Calibri" w:cs="Calibri"/>
          <w:sz w:val="24"/>
          <w:szCs w:val="24"/>
        </w:rPr>
        <w:t>……………………………………</w:t>
      </w:r>
      <w:r w:rsidRPr="0016048C">
        <w:rPr>
          <w:rFonts w:ascii="Calibri" w:hAnsi="Calibri" w:cs="Calibri"/>
          <w:sz w:val="24"/>
          <w:szCs w:val="24"/>
        </w:rPr>
        <w:br/>
        <w:t xml:space="preserve">(imię, nazwisko, stanowisko/podstawa </w:t>
      </w:r>
      <w:r w:rsidRPr="0016048C">
        <w:rPr>
          <w:rFonts w:ascii="Calibri" w:hAnsi="Calibri" w:cs="Calibri"/>
          <w:sz w:val="24"/>
          <w:szCs w:val="24"/>
        </w:rPr>
        <w:br/>
        <w:t>do  reprezentacji)</w:t>
      </w:r>
    </w:p>
    <w:p w14:paraId="6BCFC904" w14:textId="4E9447A6" w:rsidR="00FE72DC" w:rsidRPr="0016048C" w:rsidRDefault="00FE72DC" w:rsidP="00FE72DC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16048C">
        <w:rPr>
          <w:rFonts w:ascii="Calibri" w:hAnsi="Calibri" w:cs="Calibri"/>
          <w:b/>
          <w:sz w:val="24"/>
          <w:szCs w:val="24"/>
        </w:rPr>
        <w:t>OŚWIADCZENIE WYKONAWCY UWZGLĘDNIAJĄCE P</w:t>
      </w:r>
      <w:r w:rsidR="00B306F6" w:rsidRPr="0016048C">
        <w:rPr>
          <w:rFonts w:ascii="Calibri" w:hAnsi="Calibri" w:cs="Calibri"/>
          <w:b/>
          <w:sz w:val="24"/>
          <w:szCs w:val="24"/>
        </w:rPr>
        <w:t xml:space="preserve">RZESŁANKI WYKLUCZENIA Z ART. 7 </w:t>
      </w:r>
      <w:r w:rsidRPr="0016048C">
        <w:rPr>
          <w:rFonts w:ascii="Calibri" w:hAnsi="Calibri" w:cs="Calibri"/>
          <w:b/>
          <w:sz w:val="24"/>
          <w:szCs w:val="24"/>
        </w:rPr>
        <w:t xml:space="preserve">UST. 1 USTAWY </w:t>
      </w:r>
      <w:r w:rsidRPr="0016048C">
        <w:rPr>
          <w:rFonts w:ascii="Calibri" w:hAnsi="Calibri" w:cs="Calibr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4A68A757" w14:textId="77777777" w:rsidR="00FE72DC" w:rsidRPr="0016048C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695F8F3" w14:textId="01C0240C" w:rsidR="00FE72DC" w:rsidRPr="0016048C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6048C">
        <w:rPr>
          <w:rFonts w:ascii="Calibri" w:hAnsi="Calibri" w:cs="Calibri"/>
          <w:sz w:val="24"/>
          <w:szCs w:val="24"/>
        </w:rPr>
        <w:t xml:space="preserve">na potrzeby zapytania cenowego dotyczącego wykonania usługi badawczej polegającej na realizacji niekomercyjnego badania klinicznego pod nazwą „Badanie fazy II przedoperacyjnego skojarzenia </w:t>
      </w:r>
      <w:proofErr w:type="spellStart"/>
      <w:r w:rsidRPr="0016048C">
        <w:rPr>
          <w:rFonts w:ascii="Calibri" w:hAnsi="Calibri" w:cs="Calibri"/>
          <w:sz w:val="24"/>
          <w:szCs w:val="24"/>
        </w:rPr>
        <w:t>boostu</w:t>
      </w:r>
      <w:proofErr w:type="spellEnd"/>
      <w:r w:rsidRPr="0016048C">
        <w:rPr>
          <w:rFonts w:ascii="Calibri" w:hAnsi="Calibri" w:cs="Calibri"/>
          <w:sz w:val="24"/>
          <w:szCs w:val="24"/>
        </w:rPr>
        <w:t xml:space="preserve"> radioterapii stereotaktycznej z krótką immunoterapią (</w:t>
      </w:r>
      <w:proofErr w:type="spellStart"/>
      <w:r w:rsidRPr="0016048C">
        <w:rPr>
          <w:rFonts w:ascii="Calibri" w:hAnsi="Calibri" w:cs="Calibri"/>
          <w:sz w:val="24"/>
          <w:szCs w:val="24"/>
        </w:rPr>
        <w:t>pembrolizumab</w:t>
      </w:r>
      <w:proofErr w:type="spellEnd"/>
      <w:r w:rsidRPr="0016048C">
        <w:rPr>
          <w:rFonts w:ascii="Calibri" w:hAnsi="Calibri" w:cs="Calibri"/>
          <w:sz w:val="24"/>
          <w:szCs w:val="24"/>
        </w:rPr>
        <w:t xml:space="preserve"> versus placebo, z randomizacją i podwójnym zaślepieniem) oraz standardową chemioterapią u chorych na nowo rozpoznane HER2-ujemne raki piersi bez przerzutów odległych z cechami braku odpowiedzi metabolicznej w badaniu PET/TK z 18-fluorodeoksyglukozą po 1 cyklu chemioterapii”, która będzie realizowana w ramach projektu pt.: „Przedoperacyjna immunoterapia </w:t>
      </w:r>
      <w:proofErr w:type="spellStart"/>
      <w:r w:rsidRPr="0016048C">
        <w:rPr>
          <w:rFonts w:ascii="Calibri" w:hAnsi="Calibri" w:cs="Calibri"/>
          <w:sz w:val="24"/>
          <w:szCs w:val="24"/>
        </w:rPr>
        <w:t>pembrolizumabem</w:t>
      </w:r>
      <w:proofErr w:type="spellEnd"/>
      <w:r w:rsidRPr="0016048C">
        <w:rPr>
          <w:rFonts w:ascii="Calibri" w:hAnsi="Calibri" w:cs="Calibri"/>
          <w:sz w:val="24"/>
          <w:szCs w:val="24"/>
        </w:rPr>
        <w:t xml:space="preserve"> w skojarzeniu z </w:t>
      </w:r>
      <w:proofErr w:type="spellStart"/>
      <w:r w:rsidRPr="0016048C">
        <w:rPr>
          <w:rFonts w:ascii="Calibri" w:hAnsi="Calibri" w:cs="Calibri"/>
          <w:sz w:val="24"/>
          <w:szCs w:val="24"/>
        </w:rPr>
        <w:t>boostem</w:t>
      </w:r>
      <w:proofErr w:type="spellEnd"/>
      <w:r w:rsidRPr="0016048C">
        <w:rPr>
          <w:rFonts w:ascii="Calibri" w:hAnsi="Calibri" w:cs="Calibri"/>
          <w:sz w:val="24"/>
          <w:szCs w:val="24"/>
        </w:rPr>
        <w:t xml:space="preserve"> radioterapii stereotaktycznej </w:t>
      </w:r>
      <w:proofErr w:type="spellStart"/>
      <w:r w:rsidRPr="0016048C">
        <w:rPr>
          <w:rFonts w:ascii="Calibri" w:hAnsi="Calibri" w:cs="Calibri"/>
          <w:sz w:val="24"/>
          <w:szCs w:val="24"/>
        </w:rPr>
        <w:t>CyberKnife</w:t>
      </w:r>
      <w:proofErr w:type="spellEnd"/>
      <w:r w:rsidRPr="0016048C">
        <w:rPr>
          <w:rFonts w:ascii="Calibri" w:hAnsi="Calibri" w:cs="Calibri"/>
          <w:sz w:val="24"/>
          <w:szCs w:val="24"/>
        </w:rPr>
        <w:t xml:space="preserve"> w leczeniu HER2-ujemnego raka piersi opornego na klasyczną chemioterapię (BREAST-BOOSTER)”, prowadzonego przez </w:t>
      </w:r>
      <w:r w:rsidRPr="0016048C">
        <w:rPr>
          <w:rFonts w:ascii="Calibri" w:hAnsi="Calibri" w:cs="Calibri"/>
          <w:b/>
          <w:sz w:val="24"/>
          <w:szCs w:val="24"/>
        </w:rPr>
        <w:t xml:space="preserve">Narodowy Instytut Onkologii im. Marii Skłodowskiej – Curie - Państwowego Instytutu Badawczego Oddział </w:t>
      </w:r>
      <w:r w:rsidRPr="0016048C">
        <w:rPr>
          <w:rFonts w:ascii="Calibri" w:hAnsi="Calibri" w:cs="Calibri"/>
          <w:b/>
          <w:sz w:val="24"/>
          <w:szCs w:val="24"/>
        </w:rPr>
        <w:lastRenderedPageBreak/>
        <w:t xml:space="preserve">w Gliwicach </w:t>
      </w:r>
      <w:r w:rsidRPr="0016048C">
        <w:rPr>
          <w:rFonts w:ascii="Calibri" w:hAnsi="Calibri" w:cs="Calibri"/>
          <w:sz w:val="24"/>
          <w:szCs w:val="24"/>
        </w:rPr>
        <w:t xml:space="preserve">oświadczam, że nie zachodzą w stosunku do mnie przesłanki wykluczenia z postępowania na podstawie </w:t>
      </w:r>
      <w:r w:rsidRPr="0016048C">
        <w:rPr>
          <w:rFonts w:ascii="Calibri" w:hAnsi="Calibri" w:cs="Calibri"/>
          <w:color w:val="000080"/>
          <w:sz w:val="24"/>
          <w:szCs w:val="24"/>
        </w:rPr>
        <w:t xml:space="preserve"> </w:t>
      </w:r>
      <w:r w:rsidRPr="0016048C">
        <w:rPr>
          <w:rFonts w:ascii="Calibri" w:hAnsi="Calibri" w:cs="Calibri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(</w:t>
      </w:r>
      <w:r w:rsidRPr="0016048C">
        <w:rPr>
          <w:rFonts w:ascii="Calibri" w:hAnsi="Calibri" w:cs="Calibri"/>
          <w:iCs/>
          <w:color w:val="222222"/>
          <w:sz w:val="24"/>
          <w:szCs w:val="24"/>
        </w:rPr>
        <w:t>Dz. U.  z 2025 poz. 514 z dn. 10.04.2025)</w:t>
      </w:r>
      <w:r w:rsidRPr="0016048C">
        <w:rPr>
          <w:rStyle w:val="Odwoanieprzypisudolnego"/>
          <w:rFonts w:ascii="Calibri" w:hAnsi="Calibri" w:cs="Calibri"/>
          <w:i/>
          <w:iCs/>
          <w:color w:val="222222"/>
          <w:sz w:val="24"/>
          <w:szCs w:val="24"/>
        </w:rPr>
        <w:footnoteReference w:id="1"/>
      </w:r>
      <w:r w:rsidRPr="0016048C">
        <w:rPr>
          <w:rFonts w:ascii="Calibri" w:hAnsi="Calibri" w:cs="Calibri"/>
          <w:i/>
          <w:iCs/>
          <w:color w:val="222222"/>
          <w:sz w:val="24"/>
          <w:szCs w:val="24"/>
        </w:rPr>
        <w:t>.</w:t>
      </w:r>
    </w:p>
    <w:p w14:paraId="727C7FB4" w14:textId="77777777" w:rsidR="00FE72DC" w:rsidRPr="0016048C" w:rsidRDefault="00FE72DC" w:rsidP="00FE72DC">
      <w:pPr>
        <w:spacing w:after="0" w:line="360" w:lineRule="auto"/>
        <w:rPr>
          <w:rFonts w:ascii="Calibri" w:hAnsi="Calibri" w:cs="Calibri"/>
          <w:i/>
          <w:iCs/>
          <w:color w:val="222222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Podpis"/>
        <w:tblDescription w:val="Miejsce na podpis osoby/osób uprawnionych do  reprezentowania Wykonawcy"/>
      </w:tblPr>
      <w:tblGrid>
        <w:gridCol w:w="4247"/>
      </w:tblGrid>
      <w:tr w:rsidR="00FE72DC" w:rsidRPr="0016048C" w14:paraId="0A74FC28" w14:textId="77777777" w:rsidTr="00554132">
        <w:trPr>
          <w:trHeight w:val="841"/>
        </w:trPr>
        <w:tc>
          <w:tcPr>
            <w:tcW w:w="4247" w:type="dxa"/>
          </w:tcPr>
          <w:p w14:paraId="2D3C1F4B" w14:textId="77777777" w:rsidR="00FE72DC" w:rsidRPr="0016048C" w:rsidRDefault="00FE72DC" w:rsidP="00FE72DC">
            <w:pPr>
              <w:spacing w:after="200" w:line="360" w:lineRule="auto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  <w:p w14:paraId="7689404F" w14:textId="77777777" w:rsidR="00FE72DC" w:rsidRPr="0016048C" w:rsidRDefault="00FE72DC" w:rsidP="00FE72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FA3BE9" w14:textId="77777777" w:rsidR="00FE72DC" w:rsidRPr="0016048C" w:rsidRDefault="00FE72DC" w:rsidP="00FE72DC">
      <w:pPr>
        <w:spacing w:before="240"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Fonts w:ascii="Calibri" w:hAnsi="Calibri" w:cs="Calibri"/>
          <w:color w:val="222222"/>
          <w:sz w:val="24"/>
          <w:szCs w:val="24"/>
        </w:rPr>
        <w:t>Podpis osoby/osób uprawnionej/</w:t>
      </w:r>
      <w:proofErr w:type="spellStart"/>
      <w:r w:rsidRPr="0016048C">
        <w:rPr>
          <w:rFonts w:ascii="Calibri" w:hAnsi="Calibri" w:cs="Calibri"/>
          <w:color w:val="222222"/>
          <w:sz w:val="24"/>
          <w:szCs w:val="24"/>
        </w:rPr>
        <w:t>ych</w:t>
      </w:r>
      <w:proofErr w:type="spellEnd"/>
      <w:r w:rsidRPr="0016048C">
        <w:rPr>
          <w:rFonts w:ascii="Calibri" w:hAnsi="Calibri" w:cs="Calibri"/>
          <w:color w:val="222222"/>
          <w:sz w:val="24"/>
          <w:szCs w:val="24"/>
          <w:lang w:val="x-none"/>
        </w:rPr>
        <w:t xml:space="preserve"> </w:t>
      </w:r>
    </w:p>
    <w:p w14:paraId="4ED92805" w14:textId="77777777" w:rsidR="00FE72DC" w:rsidRPr="0016048C" w:rsidRDefault="00FE72DC" w:rsidP="00FE72DC">
      <w:pPr>
        <w:spacing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Fonts w:ascii="Calibri" w:hAnsi="Calibri" w:cs="Calibri"/>
          <w:color w:val="222222"/>
          <w:sz w:val="24"/>
          <w:szCs w:val="24"/>
        </w:rPr>
        <w:t>do reprezentowania</w:t>
      </w:r>
      <w:r w:rsidRPr="0016048C">
        <w:rPr>
          <w:rFonts w:ascii="Calibri" w:hAnsi="Calibri" w:cs="Calibri"/>
          <w:color w:val="222222"/>
          <w:sz w:val="24"/>
          <w:szCs w:val="24"/>
          <w:lang w:val="x-none"/>
        </w:rPr>
        <w:t xml:space="preserve"> Wykonawc</w:t>
      </w:r>
      <w:r w:rsidRPr="0016048C">
        <w:rPr>
          <w:rFonts w:ascii="Calibri" w:hAnsi="Calibri" w:cs="Calibri"/>
          <w:color w:val="222222"/>
          <w:sz w:val="24"/>
          <w:szCs w:val="24"/>
        </w:rPr>
        <w:t>y</w:t>
      </w:r>
    </w:p>
    <w:p w14:paraId="414ED230" w14:textId="504849E8" w:rsidR="005F0A36" w:rsidRPr="00C67353" w:rsidRDefault="005F0A36" w:rsidP="005F0A36">
      <w:pPr>
        <w:jc w:val="right"/>
        <w:rPr>
          <w:rFonts w:ascii="Calibri" w:hAnsi="Calibri" w:cs="Calibri"/>
          <w:i/>
          <w:sz w:val="16"/>
          <w:szCs w:val="16"/>
        </w:rPr>
      </w:pPr>
    </w:p>
    <w:sectPr w:rsidR="005F0A36" w:rsidRPr="00C67353" w:rsidSect="005F0A3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709" w:left="1417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08C8F" w14:textId="77777777" w:rsidR="00DB062D" w:rsidRDefault="00DB062D" w:rsidP="0038231F">
      <w:pPr>
        <w:spacing w:after="0" w:line="240" w:lineRule="auto"/>
      </w:pPr>
      <w:r>
        <w:separator/>
      </w:r>
    </w:p>
  </w:endnote>
  <w:endnote w:type="continuationSeparator" w:id="0">
    <w:p w14:paraId="40C2F991" w14:textId="77777777" w:rsidR="00DB062D" w:rsidRDefault="00DB06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ED5FF" w14:textId="01248C62" w:rsidR="005F0A36" w:rsidRPr="0016048C" w:rsidRDefault="005F0A36" w:rsidP="00ED73CC">
    <w:pPr>
      <w:autoSpaceDE w:val="0"/>
      <w:autoSpaceDN w:val="0"/>
      <w:adjustRightInd w:val="0"/>
      <w:spacing w:after="0" w:line="360" w:lineRule="auto"/>
      <w:rPr>
        <w:rFonts w:ascii="Calibri" w:hAnsi="Calibri" w:cs="Calibri"/>
        <w:sz w:val="24"/>
        <w:szCs w:val="24"/>
      </w:rPr>
    </w:pPr>
    <w:bookmarkStart w:id="10" w:name="_Hlk196205456"/>
    <w:bookmarkStart w:id="11" w:name="_Hlk196205457"/>
    <w:bookmarkStart w:id="12" w:name="_Hlk196205688"/>
    <w:bookmarkStart w:id="13" w:name="_Hlk196205689"/>
    <w:bookmarkStart w:id="14" w:name="_Hlk196206136"/>
    <w:bookmarkStart w:id="15" w:name="_Hlk196206137"/>
    <w:r w:rsidRPr="0016048C">
      <w:rPr>
        <w:rFonts w:ascii="Calibri" w:hAnsi="Calibri" w:cs="Calibri"/>
        <w:iCs/>
        <w:sz w:val="24"/>
        <w:szCs w:val="24"/>
      </w:rPr>
      <w:t xml:space="preserve">Badanie finansowane przez Agencję Badań Medycznych w ramach </w:t>
    </w:r>
    <w:r w:rsidR="00FE72DC" w:rsidRPr="0016048C">
      <w:rPr>
        <w:rFonts w:ascii="Calibri" w:hAnsi="Calibri" w:cs="Calibri"/>
        <w:iCs/>
        <w:sz w:val="24"/>
        <w:szCs w:val="24"/>
      </w:rPr>
      <w:t xml:space="preserve">Umowy nr 2021/ABM/03/00032-00  </w:t>
    </w:r>
    <w:r w:rsidRPr="0016048C">
      <w:rPr>
        <w:rFonts w:ascii="Calibri" w:hAnsi="Calibri" w:cs="Calibri"/>
        <w:iCs/>
        <w:sz w:val="24"/>
        <w:szCs w:val="24"/>
      </w:rPr>
      <w:t xml:space="preserve">o dofinansowanie projektu niekomercyjnego badania klinicznego  </w:t>
    </w:r>
    <w:r w:rsidRPr="0016048C">
      <w:rPr>
        <w:rFonts w:ascii="Calibri" w:hAnsi="Calibri" w:cs="Calibri"/>
        <w:sz w:val="24"/>
        <w:szCs w:val="24"/>
      </w:rPr>
      <w:t xml:space="preserve">„Przedoperacyjna immunoterapia </w:t>
    </w:r>
    <w:proofErr w:type="spellStart"/>
    <w:r w:rsidRPr="0016048C">
      <w:rPr>
        <w:rFonts w:ascii="Calibri" w:hAnsi="Calibri" w:cs="Calibri"/>
        <w:sz w:val="24"/>
        <w:szCs w:val="24"/>
      </w:rPr>
      <w:t>pembrolizumabem</w:t>
    </w:r>
    <w:proofErr w:type="spellEnd"/>
    <w:r w:rsidRPr="0016048C">
      <w:rPr>
        <w:rFonts w:ascii="Calibri" w:hAnsi="Calibri" w:cs="Calibri"/>
        <w:sz w:val="24"/>
        <w:szCs w:val="24"/>
      </w:rPr>
      <w:t xml:space="preserve"> w skojarzeniu z </w:t>
    </w:r>
    <w:proofErr w:type="spellStart"/>
    <w:r w:rsidRPr="0016048C">
      <w:rPr>
        <w:rFonts w:ascii="Calibri" w:hAnsi="Calibri" w:cs="Calibri"/>
        <w:sz w:val="24"/>
        <w:szCs w:val="24"/>
      </w:rPr>
      <w:t>boostem</w:t>
    </w:r>
    <w:proofErr w:type="spellEnd"/>
    <w:r w:rsidRPr="0016048C">
      <w:rPr>
        <w:rFonts w:ascii="Calibri" w:hAnsi="Calibri" w:cs="Calibri"/>
        <w:sz w:val="24"/>
        <w:szCs w:val="24"/>
      </w:rPr>
      <w:t xml:space="preserve"> radioterapii stereotaktycznej </w:t>
    </w:r>
    <w:proofErr w:type="spellStart"/>
    <w:r w:rsidRPr="0016048C">
      <w:rPr>
        <w:rFonts w:ascii="Calibri" w:hAnsi="Calibri" w:cs="Calibri"/>
        <w:sz w:val="24"/>
        <w:szCs w:val="24"/>
      </w:rPr>
      <w:t>CyberKnife</w:t>
    </w:r>
    <w:proofErr w:type="spellEnd"/>
    <w:r w:rsidRPr="0016048C">
      <w:rPr>
        <w:rFonts w:ascii="Calibri" w:hAnsi="Calibri" w:cs="Calibri"/>
        <w:sz w:val="24"/>
        <w:szCs w:val="24"/>
      </w:rPr>
      <w:t xml:space="preserve"> w leczeniu HER2-ujemnego raka piersi opornego </w:t>
    </w:r>
    <w:r w:rsidRPr="0016048C">
      <w:rPr>
        <w:rFonts w:ascii="Calibri" w:hAnsi="Calibri" w:cs="Calibri"/>
        <w:sz w:val="24"/>
        <w:szCs w:val="24"/>
      </w:rPr>
      <w:br/>
      <w:t>na klasyczną chemioterapię (BREAST-BOOSTER)”</w:t>
    </w:r>
    <w:bookmarkEnd w:id="10"/>
    <w:bookmarkEnd w:id="11"/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F1256" w14:textId="77777777" w:rsidR="00DB062D" w:rsidRDefault="00DB062D" w:rsidP="0038231F">
      <w:pPr>
        <w:spacing w:after="0" w:line="240" w:lineRule="auto"/>
      </w:pPr>
      <w:bookmarkStart w:id="0" w:name="_Hlk196206961"/>
      <w:bookmarkEnd w:id="0"/>
      <w:r>
        <w:separator/>
      </w:r>
    </w:p>
  </w:footnote>
  <w:footnote w:type="continuationSeparator" w:id="0">
    <w:p w14:paraId="18C1A633" w14:textId="77777777" w:rsidR="00DB062D" w:rsidRDefault="00DB062D" w:rsidP="0038231F">
      <w:pPr>
        <w:spacing w:after="0" w:line="240" w:lineRule="auto"/>
      </w:pPr>
      <w:r>
        <w:continuationSeparator/>
      </w:r>
    </w:p>
  </w:footnote>
  <w:footnote w:id="1">
    <w:p w14:paraId="7BE12181" w14:textId="77777777" w:rsidR="00FE72DC" w:rsidRPr="0016048C" w:rsidRDefault="00FE72DC" w:rsidP="0016048C">
      <w:pPr>
        <w:spacing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6048C">
        <w:rPr>
          <w:rFonts w:ascii="Calibri" w:hAnsi="Calibri" w:cs="Calibri"/>
          <w:sz w:val="24"/>
          <w:szCs w:val="24"/>
        </w:rPr>
        <w:t xml:space="preserve"> </w:t>
      </w:r>
      <w:r w:rsidRPr="0016048C">
        <w:rPr>
          <w:rFonts w:ascii="Calibri" w:hAnsi="Calibri" w:cs="Calibri"/>
          <w:color w:val="222222"/>
          <w:sz w:val="24"/>
          <w:szCs w:val="24"/>
        </w:rPr>
        <w:t xml:space="preserve">Zgodnie z treścią art. 7 ust. 1 ustawy z dnia 13 kwietnia 2022 r. </w:t>
      </w:r>
      <w:r w:rsidRPr="0016048C">
        <w:rPr>
          <w:rFonts w:ascii="Calibri" w:hAnsi="Calibri" w:cs="Calibri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narodowego, zwanej dalej „ustawą”, </w:t>
      </w:r>
      <w:r w:rsidRPr="0016048C">
        <w:rPr>
          <w:rFonts w:ascii="Calibri" w:hAnsi="Calibri" w:cs="Calibri"/>
          <w:color w:val="222222"/>
          <w:sz w:val="24"/>
          <w:szCs w:val="24"/>
        </w:rPr>
        <w:t xml:space="preserve">z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postępowania  o udzielenie zamówienia publicznego lub konkursu prowadzonego na podstawie ustawy </w:t>
      </w:r>
      <w:proofErr w:type="spellStart"/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>Pzp</w:t>
      </w:r>
      <w:proofErr w:type="spellEnd"/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 wyklucza się:</w:t>
      </w:r>
    </w:p>
    <w:p w14:paraId="06CF3BF7" w14:textId="77777777" w:rsidR="00FE72DC" w:rsidRPr="0016048C" w:rsidRDefault="00FE72DC" w:rsidP="0016048C">
      <w:pPr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1) wykonawcę oraz uczestnika konkursu wymienionego w wykazach określonych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14:paraId="573C2DFF" w14:textId="77777777" w:rsidR="00FE72DC" w:rsidRPr="0016048C" w:rsidRDefault="00FE72DC" w:rsidP="0016048C">
      <w:pPr>
        <w:spacing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Fonts w:ascii="Calibri" w:hAnsi="Calibri" w:cs="Calibri"/>
          <w:color w:val="222222"/>
          <w:sz w:val="24"/>
          <w:szCs w:val="24"/>
        </w:rPr>
        <w:t xml:space="preserve">2)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na podstawie decyzji w sprawie wpisu na listę rozstrzygającej o zastosowaniu środka, o którym mowa w art. 1 pkt 3 ustawy;</w:t>
      </w:r>
    </w:p>
    <w:p w14:paraId="3ABD837A" w14:textId="77777777" w:rsidR="00FE72DC" w:rsidRPr="0016048C" w:rsidRDefault="00FE72DC" w:rsidP="0016048C">
      <w:pPr>
        <w:spacing w:after="0" w:line="360" w:lineRule="auto"/>
        <w:rPr>
          <w:rFonts w:ascii="Calibri" w:eastAsia="Times New Roman" w:hAnsi="Calibri" w:cs="Calibri"/>
          <w:color w:val="222222"/>
          <w:sz w:val="14"/>
          <w:szCs w:val="14"/>
          <w:lang w:eastAsia="pl-PL"/>
        </w:rPr>
      </w:pP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6C0DB" w14:textId="34409DF9" w:rsidR="005F0A36" w:rsidRDefault="005F0A36" w:rsidP="005F0A36">
    <w:pPr>
      <w:pStyle w:val="Nagwek"/>
      <w:jc w:val="right"/>
      <w:rPr>
        <w:rFonts w:ascii="Cambria" w:hAnsi="Cambria" w:cs="Arial"/>
        <w:noProof/>
        <w:sz w:val="14"/>
        <w:szCs w:val="14"/>
        <w:lang w:eastAsia="pl-PL"/>
      </w:rPr>
    </w:pPr>
    <w:bookmarkStart w:id="2" w:name="_Hlk196205418"/>
    <w:bookmarkStart w:id="3" w:name="_Hlk196205419"/>
    <w:bookmarkStart w:id="4" w:name="_Hlk196205449"/>
    <w:bookmarkStart w:id="5" w:name="_Hlk196205450"/>
    <w:bookmarkStart w:id="6" w:name="_Hlk196205659"/>
    <w:bookmarkStart w:id="7" w:name="_Hlk196205660"/>
    <w:bookmarkStart w:id="8" w:name="_Hlk196206158"/>
    <w:bookmarkStart w:id="9" w:name="_Hlk196206159"/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7F6821" wp14:editId="1605ACE3">
          <wp:simplePos x="0" y="0"/>
          <wp:positionH relativeFrom="margin">
            <wp:posOffset>-590550</wp:posOffset>
          </wp:positionH>
          <wp:positionV relativeFrom="paragraph">
            <wp:posOffset>-694055</wp:posOffset>
          </wp:positionV>
          <wp:extent cx="1352550" cy="737870"/>
          <wp:effectExtent l="0" t="0" r="0" b="5080"/>
          <wp:wrapSquare wrapText="bothSides"/>
          <wp:docPr id="2121998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1C7C">
      <w:rPr>
        <w:rFonts w:ascii="Cambria" w:hAnsi="Cambria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0ED42C9C" wp14:editId="4772577E">
          <wp:simplePos x="0" y="0"/>
          <wp:positionH relativeFrom="column">
            <wp:posOffset>4824730</wp:posOffset>
          </wp:positionH>
          <wp:positionV relativeFrom="paragraph">
            <wp:posOffset>-693420</wp:posOffset>
          </wp:positionV>
          <wp:extent cx="1724025" cy="652145"/>
          <wp:effectExtent l="0" t="0" r="0" b="0"/>
          <wp:wrapSquare wrapText="bothSides"/>
          <wp:docPr id="1598169680" name="Obraz 1" descr="Plik:ABM logo.pn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lik:ABM logo.png – Wikipedia, wolna encyklopedi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2" b="15690"/>
                  <a:stretch/>
                </pic:blipFill>
                <pic:spPr bwMode="auto">
                  <a:xfrm>
                    <a:off x="0" y="0"/>
                    <a:ext cx="172402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bookmarkEnd w:id="2"/>
  <w:bookmarkEnd w:id="3"/>
  <w:bookmarkEnd w:id="4"/>
  <w:bookmarkEnd w:id="5"/>
  <w:bookmarkEnd w:id="6"/>
  <w:bookmarkEnd w:id="7"/>
  <w:bookmarkEnd w:id="8"/>
  <w:bookmarkEnd w:id="9"/>
  <w:p w14:paraId="23150F38" w14:textId="58BBB5F7" w:rsidR="00D753B0" w:rsidRPr="00FE72DC" w:rsidRDefault="00D753B0" w:rsidP="00FE72DC">
    <w:pPr>
      <w:pStyle w:val="Nagwek"/>
      <w:rPr>
        <w:rFonts w:ascii="Times New Roman" w:hAnsi="Times New Roman" w:cs="Times New Roman"/>
        <w:noProof/>
        <w:sz w:val="24"/>
        <w:szCs w:val="24"/>
        <w:lang w:eastAsia="pl-PL"/>
      </w:rPr>
    </w:pPr>
    <w:r w:rsidRPr="00FE72DC">
      <w:rPr>
        <w:rFonts w:ascii="Times New Roman" w:hAnsi="Times New Roman" w:cs="Times New Roman"/>
        <w:sz w:val="24"/>
        <w:szCs w:val="24"/>
      </w:rPr>
      <w:tab/>
    </w:r>
    <w:r w:rsidR="00F74FD2" w:rsidRPr="00FE72DC">
      <w:rPr>
        <w:rFonts w:ascii="Times New Roman" w:hAnsi="Times New Roman" w:cs="Times New Roman"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AF0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25BB"/>
    <w:rsid w:val="001542CB"/>
    <w:rsid w:val="0016048C"/>
    <w:rsid w:val="00177C2A"/>
    <w:rsid w:val="001902D2"/>
    <w:rsid w:val="001B1ECD"/>
    <w:rsid w:val="001C0B4D"/>
    <w:rsid w:val="001C1C7F"/>
    <w:rsid w:val="001C6945"/>
    <w:rsid w:val="001F027E"/>
    <w:rsid w:val="001F0CE2"/>
    <w:rsid w:val="00200BDD"/>
    <w:rsid w:val="00203A40"/>
    <w:rsid w:val="002168A8"/>
    <w:rsid w:val="00223C87"/>
    <w:rsid w:val="0022401A"/>
    <w:rsid w:val="002459B2"/>
    <w:rsid w:val="0025261D"/>
    <w:rsid w:val="00253E67"/>
    <w:rsid w:val="00255142"/>
    <w:rsid w:val="00256CEC"/>
    <w:rsid w:val="002614DD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479C"/>
    <w:rsid w:val="00337073"/>
    <w:rsid w:val="00350CD9"/>
    <w:rsid w:val="00351F8A"/>
    <w:rsid w:val="00364235"/>
    <w:rsid w:val="00373731"/>
    <w:rsid w:val="0038231F"/>
    <w:rsid w:val="00386F9A"/>
    <w:rsid w:val="00387A42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63B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3ED0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E6ACD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0A36"/>
    <w:rsid w:val="00615337"/>
    <w:rsid w:val="00626FFA"/>
    <w:rsid w:val="00633724"/>
    <w:rsid w:val="0063384A"/>
    <w:rsid w:val="00633E88"/>
    <w:rsid w:val="00634311"/>
    <w:rsid w:val="006458A9"/>
    <w:rsid w:val="00652B7C"/>
    <w:rsid w:val="006677DF"/>
    <w:rsid w:val="00667E02"/>
    <w:rsid w:val="006833AD"/>
    <w:rsid w:val="00691AAB"/>
    <w:rsid w:val="006A3A1F"/>
    <w:rsid w:val="006A52B6"/>
    <w:rsid w:val="006A7294"/>
    <w:rsid w:val="006B33C0"/>
    <w:rsid w:val="006D3513"/>
    <w:rsid w:val="006D4168"/>
    <w:rsid w:val="006E37F6"/>
    <w:rsid w:val="006F0034"/>
    <w:rsid w:val="006F3D32"/>
    <w:rsid w:val="006F69F9"/>
    <w:rsid w:val="00706D8B"/>
    <w:rsid w:val="007113C5"/>
    <w:rsid w:val="007118F0"/>
    <w:rsid w:val="00711C85"/>
    <w:rsid w:val="0072560B"/>
    <w:rsid w:val="00742AF6"/>
    <w:rsid w:val="00746532"/>
    <w:rsid w:val="00750077"/>
    <w:rsid w:val="00751725"/>
    <w:rsid w:val="00752593"/>
    <w:rsid w:val="0075619B"/>
    <w:rsid w:val="00756C8F"/>
    <w:rsid w:val="00761CEB"/>
    <w:rsid w:val="007749F8"/>
    <w:rsid w:val="007840F2"/>
    <w:rsid w:val="00787957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159FF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2B1B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2C1D"/>
    <w:rsid w:val="009B2846"/>
    <w:rsid w:val="009C72ED"/>
    <w:rsid w:val="009C7756"/>
    <w:rsid w:val="009E1710"/>
    <w:rsid w:val="00A15F7E"/>
    <w:rsid w:val="00A166B0"/>
    <w:rsid w:val="00A2045E"/>
    <w:rsid w:val="00A22DCF"/>
    <w:rsid w:val="00A242C2"/>
    <w:rsid w:val="00A24C2D"/>
    <w:rsid w:val="00A276E4"/>
    <w:rsid w:val="00A27AC6"/>
    <w:rsid w:val="00A3062E"/>
    <w:rsid w:val="00A347DE"/>
    <w:rsid w:val="00A41DE9"/>
    <w:rsid w:val="00A50EFB"/>
    <w:rsid w:val="00A52CF3"/>
    <w:rsid w:val="00A647C5"/>
    <w:rsid w:val="00A65145"/>
    <w:rsid w:val="00A80583"/>
    <w:rsid w:val="00A82964"/>
    <w:rsid w:val="00A834D8"/>
    <w:rsid w:val="00A86C23"/>
    <w:rsid w:val="00A93ED6"/>
    <w:rsid w:val="00A944C9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06F6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02436"/>
    <w:rsid w:val="00C30F5F"/>
    <w:rsid w:val="00C36F7A"/>
    <w:rsid w:val="00C4103F"/>
    <w:rsid w:val="00C46F97"/>
    <w:rsid w:val="00C521CD"/>
    <w:rsid w:val="00C57DEB"/>
    <w:rsid w:val="00C81012"/>
    <w:rsid w:val="00C81278"/>
    <w:rsid w:val="00C91505"/>
    <w:rsid w:val="00CB7698"/>
    <w:rsid w:val="00CC5C97"/>
    <w:rsid w:val="00CE37B9"/>
    <w:rsid w:val="00CE6E9C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4C53"/>
    <w:rsid w:val="00D7532C"/>
    <w:rsid w:val="00D753B0"/>
    <w:rsid w:val="00D76A72"/>
    <w:rsid w:val="00D82B9E"/>
    <w:rsid w:val="00D84DE2"/>
    <w:rsid w:val="00D9586F"/>
    <w:rsid w:val="00DA3A71"/>
    <w:rsid w:val="00DA6EC7"/>
    <w:rsid w:val="00DB062D"/>
    <w:rsid w:val="00DB3335"/>
    <w:rsid w:val="00DB6940"/>
    <w:rsid w:val="00DC2099"/>
    <w:rsid w:val="00DC7941"/>
    <w:rsid w:val="00DD146A"/>
    <w:rsid w:val="00DD3E9D"/>
    <w:rsid w:val="00DD5026"/>
    <w:rsid w:val="00DD59F0"/>
    <w:rsid w:val="00DE2CBF"/>
    <w:rsid w:val="00DE447D"/>
    <w:rsid w:val="00DE6472"/>
    <w:rsid w:val="00DE7FF2"/>
    <w:rsid w:val="00E01223"/>
    <w:rsid w:val="00E022A1"/>
    <w:rsid w:val="00E04270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6D7E"/>
    <w:rsid w:val="00EB7CDE"/>
    <w:rsid w:val="00ED0B29"/>
    <w:rsid w:val="00ED73CC"/>
    <w:rsid w:val="00EE1459"/>
    <w:rsid w:val="00EE1FBF"/>
    <w:rsid w:val="00EF09BC"/>
    <w:rsid w:val="00EF74CA"/>
    <w:rsid w:val="00F007C6"/>
    <w:rsid w:val="00F04280"/>
    <w:rsid w:val="00F259C4"/>
    <w:rsid w:val="00F365F2"/>
    <w:rsid w:val="00F43919"/>
    <w:rsid w:val="00F53D6B"/>
    <w:rsid w:val="00F55578"/>
    <w:rsid w:val="00F63E61"/>
    <w:rsid w:val="00F74FD2"/>
    <w:rsid w:val="00FA4945"/>
    <w:rsid w:val="00FB1A2B"/>
    <w:rsid w:val="00FC0317"/>
    <w:rsid w:val="00FD2DB7"/>
    <w:rsid w:val="00FE4E2B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FE7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A108-385E-4ABE-8E65-636E29CE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Petri</cp:lastModifiedBy>
  <cp:revision>25</cp:revision>
  <cp:lastPrinted>2026-03-10T08:49:00Z</cp:lastPrinted>
  <dcterms:created xsi:type="dcterms:W3CDTF">2022-05-12T07:32:00Z</dcterms:created>
  <dcterms:modified xsi:type="dcterms:W3CDTF">2026-04-23T07:02:00Z</dcterms:modified>
</cp:coreProperties>
</file>