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40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"/>
        <w:gridCol w:w="6611"/>
        <w:gridCol w:w="3241"/>
        <w:gridCol w:w="3529"/>
      </w:tblGrid>
      <w:tr w:rsidR="001056C6" w:rsidTr="003A6C76">
        <w:trPr>
          <w:tblHeader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1056C6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color w:val="FFFFF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LP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1056C6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PARAMETRY GRANICZNE ANALIZATORA IMMUNOCHEMICZNEGO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1056C6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WYMAGANE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1056C6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OFEROWANE</w:t>
            </w:r>
          </w:p>
          <w:p w:rsidR="001056C6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(wypełnia Wykonawca)</w:t>
            </w:r>
          </w:p>
          <w:p w:rsidR="001056C6" w:rsidRDefault="001056C6">
            <w:pPr>
              <w:widowControl w:val="0"/>
              <w:spacing w:after="60"/>
              <w:jc w:val="center"/>
              <w:rPr>
                <w:rFonts w:ascii="Calibri" w:hAnsi="Calibri" w:cs="Calibri"/>
                <w:color w:val="FFFFFF"/>
                <w:sz w:val="20"/>
                <w:szCs w:val="20"/>
              </w:rPr>
            </w:pPr>
          </w:p>
        </w:tc>
      </w:tr>
      <w:tr w:rsidR="001056C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C404FD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C404FD" w:rsidP="007D185E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Analizator immunochemiczny,</w:t>
            </w:r>
            <w:r w:rsidR="003A6C76">
              <w:rPr>
                <w:rFonts w:ascii="Calibri" w:hAnsi="Calibri" w:cs="Calibri"/>
                <w:sz w:val="20"/>
                <w:szCs w:val="20"/>
              </w:rPr>
              <w:t xml:space="preserve"> fabrycznie nowy,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rok produkcji minimum </w:t>
            </w:r>
            <w:r w:rsidR="007D185E" w:rsidRPr="003A6C76">
              <w:rPr>
                <w:rFonts w:ascii="Calibri" w:hAnsi="Calibri" w:cs="Calibri"/>
                <w:sz w:val="20"/>
                <w:szCs w:val="20"/>
              </w:rPr>
              <w:t>2025</w:t>
            </w:r>
            <w:r w:rsidRPr="009A481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wraz z drukarką.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6F52DD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52D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  <w:p w:rsidR="001056C6" w:rsidRPr="006F52DD" w:rsidRDefault="001056C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C404FD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Pełna nazwa: __________________</w:t>
            </w:r>
          </w:p>
          <w:p w:rsidR="001056C6" w:rsidRDefault="00C404FD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Rok produkcji:__________________</w:t>
            </w:r>
          </w:p>
          <w:p w:rsidR="001056C6" w:rsidRDefault="00C404FD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Producent: ____________________</w:t>
            </w: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A05D2A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Analizator zgodny </w:t>
            </w:r>
            <w:r w:rsidR="00AC05C2">
              <w:rPr>
                <w:rFonts w:ascii="Calibri" w:hAnsi="Calibri" w:cs="Calibri"/>
                <w:sz w:val="20"/>
                <w:szCs w:val="20"/>
              </w:rPr>
              <w:t>z Rozporządzeniem 2017/746 w sprawie wyrobów medycznych do diagnostyki in vitro (IVDR)  bądź z Dyrektywą Rady 98/79/CE (IVDD) wraz z późniejszymi przepisami przejściowymi, potwierdzone deklaracją zgodności i/lub certyfikatem CE (w zależności od klasy wyrobu medycznego do diagnostyki in vitro) oraz stosownymi oświadczeniami Wykonawcy (jeśli są wymagane).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6F52DD" w:rsidRDefault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52D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56C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EA6FD5">
            <w:pPr>
              <w:widowControl w:val="0"/>
              <w:spacing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107" w:rsidRDefault="001C6107" w:rsidP="001C6107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Szeroki zakres wykonywanych oznaczeń a w tym wymagane:</w:t>
            </w:r>
          </w:p>
          <w:p w:rsidR="001C6107" w:rsidRDefault="001C6107" w:rsidP="001C6107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1C6107" w:rsidRDefault="001C6107" w:rsidP="001C6107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ACTH</w:t>
            </w:r>
          </w:p>
          <w:p w:rsidR="001C6107" w:rsidRDefault="001C6107" w:rsidP="001C6107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Androstendion</w:t>
            </w:r>
          </w:p>
          <w:p w:rsidR="001C6107" w:rsidRDefault="001C6107" w:rsidP="001C6107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DHEA-S</w:t>
            </w:r>
          </w:p>
          <w:p w:rsidR="001C6107" w:rsidRDefault="001C6107" w:rsidP="001C6107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Erytropoetyna</w:t>
            </w:r>
          </w:p>
          <w:p w:rsidR="001C6107" w:rsidRDefault="001C6107" w:rsidP="001C6107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Gastryna</w:t>
            </w:r>
          </w:p>
          <w:p w:rsidR="001C6107" w:rsidRDefault="001C6107" w:rsidP="001C6107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GH</w:t>
            </w:r>
          </w:p>
          <w:p w:rsidR="001C6107" w:rsidRDefault="001C6107" w:rsidP="001C6107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IGF-1</w:t>
            </w:r>
          </w:p>
          <w:p w:rsidR="001C6107" w:rsidRDefault="001C6107" w:rsidP="001C6107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Kortyzol</w:t>
            </w:r>
          </w:p>
          <w:p w:rsidR="001C6107" w:rsidRDefault="001C6107" w:rsidP="001C6107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PTH intact</w:t>
            </w:r>
          </w:p>
          <w:p w:rsidR="001056C6" w:rsidRDefault="001056C6" w:rsidP="00A05D2A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6F52DD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52D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  <w:p w:rsidR="001056C6" w:rsidRPr="006F52DD" w:rsidRDefault="001056C6">
            <w:pPr>
              <w:widowControl w:val="0"/>
              <w:spacing w:after="60"/>
              <w:ind w:left="121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:rsidR="001056C6" w:rsidRPr="006F52DD" w:rsidRDefault="001056C6">
            <w:pPr>
              <w:widowControl w:val="0"/>
              <w:spacing w:after="60"/>
              <w:ind w:left="12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1056C6" w:rsidRPr="006F52DD" w:rsidRDefault="001056C6">
            <w:pPr>
              <w:widowControl w:val="0"/>
              <w:spacing w:after="60"/>
              <w:ind w:left="12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1056C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56C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EA6FD5">
            <w:pPr>
              <w:widowControl w:val="0"/>
              <w:spacing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C404FD" w:rsidP="00EB6A40">
            <w:pPr>
              <w:widowControl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Chłodzona karu</w:t>
            </w:r>
            <w:r w:rsidR="001C6107">
              <w:rPr>
                <w:rFonts w:ascii="Calibri" w:hAnsi="Calibri" w:cs="Calibri"/>
                <w:sz w:val="20"/>
                <w:szCs w:val="20"/>
              </w:rPr>
              <w:t>zela (</w:t>
            </w:r>
            <w:r w:rsidR="00EB6A40">
              <w:rPr>
                <w:rFonts w:ascii="Calibri" w:hAnsi="Calibri" w:cs="Calibri"/>
                <w:sz w:val="20"/>
                <w:szCs w:val="20"/>
              </w:rPr>
              <w:t>minimalna temp. 2°C, maksymalna temp. 10°C</w:t>
            </w:r>
            <w:r>
              <w:rPr>
                <w:rFonts w:ascii="Calibri" w:hAnsi="Calibri" w:cs="Calibri"/>
                <w:sz w:val="20"/>
                <w:szCs w:val="20"/>
              </w:rPr>
              <w:t>) odcz</w:t>
            </w:r>
            <w:r w:rsidR="004C2842">
              <w:rPr>
                <w:rFonts w:ascii="Calibri" w:hAnsi="Calibri" w:cs="Calibri"/>
                <w:sz w:val="20"/>
                <w:szCs w:val="20"/>
              </w:rPr>
              <w:t xml:space="preserve">ynnikowa o pojemności minimum </w:t>
            </w:r>
            <w:r w:rsidR="001C6107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miejsc.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6F52DD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52D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1056C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56C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EA6FD5">
            <w:pPr>
              <w:widowControl w:val="0"/>
              <w:spacing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C404FD" w:rsidP="001C6107">
            <w:pPr>
              <w:widowControl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Wbudowany </w:t>
            </w:r>
            <w:r w:rsidR="001C6107">
              <w:rPr>
                <w:rFonts w:ascii="Calibri" w:hAnsi="Calibri" w:cs="Calibri"/>
                <w:sz w:val="20"/>
                <w:szCs w:val="20"/>
              </w:rPr>
              <w:t>pakiet kontroli jakości zwierający wykresy i opcje reguł kontroli jakości.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6F52DD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52D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1056C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56C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EA6FD5">
            <w:pPr>
              <w:widowControl w:val="0"/>
              <w:spacing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C404FD">
            <w:pPr>
              <w:widowControl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Analizator pracujący w technologii chemiluminescencji, o wydajności nie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mniejszej niż 150 oznaczeń na godzinę.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6F52DD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52DD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1056C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710E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10E" w:rsidRDefault="006D05B8">
            <w:pPr>
              <w:widowControl w:val="0"/>
              <w:spacing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10E" w:rsidRDefault="0002710E">
            <w:pPr>
              <w:widowControl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Odczynniki gotowe do użycia. Zamawiający dopuszcza mieszanie i otwieranie odczynników przed włożeniem na pokład analizatora.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10E" w:rsidRPr="006F52DD" w:rsidRDefault="00015677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52D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10E" w:rsidRDefault="0002710E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56C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6D05B8">
            <w:pPr>
              <w:widowControl w:val="0"/>
              <w:spacing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C404FD">
            <w:pPr>
              <w:widowControl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Przebieg reakcji w jednorazowej kuwecie.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6F52DD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52D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1056C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56C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6D05B8">
            <w:pPr>
              <w:widowControl w:val="0"/>
              <w:spacing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6C6" w:rsidRDefault="00C404FD">
            <w:pPr>
              <w:widowControl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wykonywania badań w:</w:t>
            </w:r>
          </w:p>
          <w:p w:rsidR="001056C6" w:rsidRDefault="00C404FD">
            <w:pPr>
              <w:widowControl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surowicy</w:t>
            </w:r>
            <w:r w:rsidR="00015677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3A6C76" w:rsidRDefault="00C404FD" w:rsidP="001C6107">
            <w:pPr>
              <w:widowControl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osoczu</w:t>
            </w:r>
            <w:r w:rsidR="0001567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6F52DD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52D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1056C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EA6FD5" w:rsidP="003A6C76">
            <w:pPr>
              <w:widowControl w:val="0"/>
              <w:spacing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6D05B8">
              <w:rPr>
                <w:rFonts w:ascii="Calibri" w:hAnsi="Calibri" w:cs="Calibri"/>
                <w:b/>
                <w:sz w:val="20"/>
                <w:szCs w:val="20"/>
              </w:rPr>
              <w:t>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3C0BD2" w:rsidRDefault="003A6C76" w:rsidP="001C6107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C6107">
              <w:rPr>
                <w:rFonts w:ascii="Calibri" w:hAnsi="Calibri" w:cs="Calibri"/>
                <w:sz w:val="20"/>
                <w:szCs w:val="20"/>
              </w:rPr>
              <w:t>Zestawy odczynn</w:t>
            </w:r>
            <w:r w:rsidR="001C6107">
              <w:rPr>
                <w:rFonts w:ascii="Calibri" w:hAnsi="Calibri" w:cs="Calibri"/>
                <w:sz w:val="20"/>
                <w:szCs w:val="20"/>
              </w:rPr>
              <w:t>ikowe posiadające oznaczenie CE</w:t>
            </w:r>
            <w:r w:rsidRPr="001C6107">
              <w:rPr>
                <w:rFonts w:ascii="Calibri" w:hAnsi="Calibri" w:cs="Calibri"/>
                <w:sz w:val="20"/>
                <w:szCs w:val="20"/>
              </w:rPr>
              <w:t xml:space="preserve"> do diagnostyki in vitro.</w:t>
            </w:r>
            <w:r w:rsidR="00C21C44" w:rsidRPr="001C610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6F52DD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52D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EA6FD5" w:rsidP="003A6C76">
            <w:pPr>
              <w:widowControl w:val="0"/>
              <w:spacing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6D05B8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Identyfikacja próbek badanych na podstawie kodu kreskowego.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6F52DD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52D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EA6FD5" w:rsidP="003A6C76">
            <w:pPr>
              <w:widowControl w:val="0"/>
              <w:spacing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6D05B8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Czujniki skrzepów dla próbek.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6F52DD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52D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B6A40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40" w:rsidRDefault="00EB6A40" w:rsidP="003A6C76">
            <w:pPr>
              <w:widowControl w:val="0"/>
              <w:spacing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6D05B8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40" w:rsidRDefault="00EB6A40" w:rsidP="003A6C76">
            <w:pPr>
              <w:widowControl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wykonywania automatycznych rozcieńczeń próbek.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40" w:rsidRPr="006F52DD" w:rsidRDefault="00015677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52D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40" w:rsidRDefault="00EB6A40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EA6FD5" w:rsidP="003A6C76">
            <w:pPr>
              <w:widowControl w:val="0"/>
              <w:spacing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6D05B8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015677" w:rsidP="00040645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Zastosowanie </w:t>
            </w:r>
            <w:r w:rsidRPr="00ED680A">
              <w:rPr>
                <w:rFonts w:ascii="Calibri" w:hAnsi="Calibri" w:cs="Calibri"/>
                <w:sz w:val="20"/>
                <w:szCs w:val="20"/>
              </w:rPr>
              <w:t>wieloparametrowych materiałów kontrolnych</w:t>
            </w:r>
            <w:r w:rsidR="000406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40645" w:rsidRPr="00ED680A">
              <w:rPr>
                <w:rFonts w:ascii="Calibri" w:hAnsi="Calibri" w:cs="Calibri"/>
                <w:sz w:val="20"/>
                <w:szCs w:val="20"/>
              </w:rPr>
              <w:t>pochodzących o</w:t>
            </w:r>
            <w:r w:rsidR="00040645">
              <w:rPr>
                <w:rFonts w:ascii="Calibri" w:hAnsi="Calibri" w:cs="Calibri"/>
                <w:sz w:val="20"/>
                <w:szCs w:val="20"/>
              </w:rPr>
              <w:t>d niezależnego producenta</w:t>
            </w:r>
            <w:r w:rsidRPr="00ED680A">
              <w:rPr>
                <w:rFonts w:ascii="Calibri" w:hAnsi="Calibri" w:cs="Calibri"/>
                <w:sz w:val="20"/>
                <w:szCs w:val="20"/>
              </w:rPr>
              <w:t xml:space="preserve"> do wewnątrzlaborator</w:t>
            </w:r>
            <w:r w:rsidR="00040645">
              <w:rPr>
                <w:rFonts w:ascii="Calibri" w:hAnsi="Calibri" w:cs="Calibri"/>
                <w:sz w:val="20"/>
                <w:szCs w:val="20"/>
              </w:rPr>
              <w:t>yjnej kontroli jakości w zakresie wszystkich oznaczeń immunochemic</w:t>
            </w:r>
            <w:r w:rsidR="00A06E1D">
              <w:rPr>
                <w:rFonts w:ascii="Calibri" w:hAnsi="Calibri" w:cs="Calibri"/>
                <w:sz w:val="20"/>
                <w:szCs w:val="20"/>
              </w:rPr>
              <w:t xml:space="preserve">znych, które </w:t>
            </w:r>
            <w:r w:rsidR="00040645">
              <w:rPr>
                <w:rFonts w:ascii="Calibri" w:hAnsi="Calibri" w:cs="Calibri"/>
                <w:sz w:val="20"/>
                <w:szCs w:val="20"/>
              </w:rPr>
              <w:t>oferuje Wykonawca.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2DD" w:rsidRDefault="006F52DD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A6C76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52DD">
              <w:rPr>
                <w:rFonts w:ascii="Calibri" w:hAnsi="Calibri" w:cs="Calibri"/>
                <w:b/>
                <w:sz w:val="20"/>
                <w:szCs w:val="20"/>
              </w:rPr>
              <w:t xml:space="preserve">TAK </w:t>
            </w:r>
          </w:p>
          <w:p w:rsidR="006F52DD" w:rsidRPr="006F52DD" w:rsidRDefault="006F52DD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A6C76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PODAĆ DOSTĘPNE PARAMETRY OBJĘTE KONTROLĄ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EA6FD5" w:rsidP="003A6C76">
            <w:pPr>
              <w:widowControl w:val="0"/>
              <w:spacing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6D05B8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Monitorowanie zużycia odczynników i materiałów zużywalnych w aparacie.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6F52DD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52D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EA6FD5" w:rsidP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6D05B8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C0BD2" w:rsidP="00EA6FD5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906BA">
              <w:rPr>
                <w:rFonts w:asciiTheme="minorHAnsi" w:hAnsiTheme="minorHAnsi" w:cstheme="minorHAnsi"/>
                <w:sz w:val="20"/>
                <w:szCs w:val="20"/>
              </w:rPr>
              <w:t xml:space="preserve">Dwukierunkowa komunikacja danych z posiadanym przez Zamawiającego laboratoryjnym systemem informatycznym (InfoMedica, Asseco), 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analizatorem immunochemicznym włączonym</w:t>
            </w:r>
            <w:r w:rsidRPr="00E906BA">
              <w:rPr>
                <w:rFonts w:asciiTheme="minorHAnsi" w:hAnsiTheme="minorHAnsi" w:cstheme="minorHAnsi"/>
                <w:sz w:val="20"/>
                <w:szCs w:val="20"/>
              </w:rPr>
              <w:t xml:space="preserve"> do lokalnej sieci laboratorium poprzez połączenie sieciowe – protokół internetowy (TCP/IP). Dwukierunkowa komunikacja powinna polegać na odpytywaniu systemu laboratoryjnego przez </w:t>
            </w:r>
            <w:r w:rsidR="00EA6FD5">
              <w:rPr>
                <w:rFonts w:asciiTheme="minorHAnsi" w:hAnsiTheme="minorHAnsi" w:cstheme="minorHAnsi"/>
                <w:sz w:val="20"/>
                <w:szCs w:val="20"/>
              </w:rPr>
              <w:t>analizator</w:t>
            </w:r>
            <w:r w:rsidRPr="00E906BA">
              <w:rPr>
                <w:rFonts w:asciiTheme="minorHAnsi" w:hAnsiTheme="minorHAnsi" w:cstheme="minorHAnsi"/>
                <w:sz w:val="20"/>
                <w:szCs w:val="20"/>
              </w:rPr>
              <w:t xml:space="preserve"> o zlecenia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906BA">
              <w:rPr>
                <w:rFonts w:asciiTheme="minorHAnsi" w:hAnsiTheme="minorHAnsi" w:cstheme="minorHAnsi"/>
                <w:sz w:val="20"/>
                <w:szCs w:val="20"/>
              </w:rPr>
              <w:t xml:space="preserve">przypisane do próbek oraz przekazywanie danych z wynikami do systemu laboratoryjnego posiadanego przez Zamawiającego po </w:t>
            </w:r>
            <w:r w:rsidRPr="00E906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wykonaniu zlecenia.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6F52DD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52DD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6FD5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FD5" w:rsidRDefault="00EA6FD5" w:rsidP="00EA6FD5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6D05B8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FD5" w:rsidRDefault="00EA6FD5" w:rsidP="00EA6FD5">
            <w:pPr>
              <w:pStyle w:val="Tekstpodstawowy21"/>
              <w:widowControl w:val="0"/>
              <w:spacing w:after="6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Analizator zaopatrzony w zewnętrzne urządzenie zasilania awaryjnego UPS.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FD5" w:rsidRPr="006F52DD" w:rsidRDefault="00EA6FD5" w:rsidP="00EA6FD5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52D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FD5" w:rsidRDefault="00EA6FD5" w:rsidP="00EA6FD5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EA6FD5" w:rsidP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6D05B8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Podłączenie  i pokrycia kosztów podłączenia analizatora  do posiadanego przez Zamawiającego </w:t>
            </w:r>
            <w:r w:rsidR="00CE3FF1">
              <w:rPr>
                <w:rFonts w:ascii="Calibri" w:hAnsi="Calibri" w:cs="Calibri"/>
                <w:sz w:val="20"/>
                <w:szCs w:val="20"/>
              </w:rPr>
              <w:t>systemu informatycznego</w:t>
            </w:r>
            <w:r w:rsidR="003C0BD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E3FF1">
              <w:rPr>
                <w:rFonts w:ascii="Calibri" w:hAnsi="Calibri" w:cs="Calibri"/>
                <w:sz w:val="20"/>
                <w:szCs w:val="20"/>
              </w:rPr>
              <w:t>InfoMedica Laboratorium firmy Asseco Poland S.A.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2DD" w:rsidRDefault="006F52DD" w:rsidP="001F1D7E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1F1D7E" w:rsidRDefault="001F1D7E" w:rsidP="001F1D7E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  <w:p w:rsidR="006F52DD" w:rsidRDefault="006F52DD" w:rsidP="001F1D7E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1F1D7E" w:rsidRDefault="001F1D7E" w:rsidP="001F1D7E">
            <w:pPr>
              <w:pStyle w:val="Tekstpodstawowy21"/>
              <w:widowControl w:val="0"/>
              <w:spacing w:after="6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WYMAGANA JEST PEŁNA TRANSMISJA DANYCH</w:t>
            </w:r>
          </w:p>
          <w:p w:rsidR="003A6C76" w:rsidRDefault="001F1D7E" w:rsidP="003C0BD2">
            <w:pPr>
              <w:widowControl w:val="0"/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F52DD">
              <w:rPr>
                <w:rFonts w:ascii="Calibri" w:hAnsi="Calibri" w:cs="Calibri"/>
                <w:sz w:val="20"/>
                <w:szCs w:val="20"/>
              </w:rPr>
              <w:t>(analizator przesyła do posiadanego przez Zamawiającego systemu informatycznego dane pacjenta tj. imię, nazwisko, PESEL oraz SID zlecenia, nazwę badania, wynik badania wraz z jednostką,</w:t>
            </w:r>
            <w:r w:rsidR="003C0BD2" w:rsidRPr="006F52DD">
              <w:rPr>
                <w:rFonts w:ascii="Calibri" w:hAnsi="Calibri" w:cs="Calibri"/>
                <w:sz w:val="20"/>
                <w:szCs w:val="20"/>
              </w:rPr>
              <w:t xml:space="preserve"> datę wyniku oraz nazwę aparatu,</w:t>
            </w:r>
            <w:r w:rsidRPr="006F52DD">
              <w:rPr>
                <w:rFonts w:ascii="Calibri" w:hAnsi="Calibri" w:cs="Calibri"/>
                <w:sz w:val="20"/>
                <w:szCs w:val="20"/>
              </w:rPr>
              <w:t xml:space="preserve"> na którym zostało wykonane badanie)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6D05B8" w:rsidP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Wykonywanie w czasie trwania umowy okresowych przeglądów technicznych analizatora (zgodnie z zaleceniami producenta urządzenia minimum 1 x w roku), obejmujących: dojazd, pracę inżyniera, wszystkie części zużywalne i zamienne.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6F52DD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52D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  <w:p w:rsidR="003A6C76" w:rsidRPr="006F52DD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02710E" w:rsidP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6D05B8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Serwisowanie analizatora i sprzętu dodatkowego (w tym: jednostka sterująca, monitor, drukarka) przez cały okres dzierżawy  obejmujące: dojazd, pracę inżyniera serwisu, wszystkie  części zużywalne i  zamienne oraz niezbędne akcesoria (np. wężyki, przewody odczynnikowe, igły, zawory, elementy  mechaniczne i elektryczne analizatora) związane z bieżącą pracą oferowanego urządzenia.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6F52DD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52D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  <w:p w:rsidR="003A6C76" w:rsidRPr="006F52DD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EA6FD5" w:rsidP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6D05B8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Bezpłatne aktualizacje oprogramowania podczas trwania umowy.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6F52DD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52D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EA6FD5" w:rsidP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2</w:t>
            </w:r>
            <w:r w:rsidR="006D05B8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Interwencja serwisu na zgłoszenie awarii (przyjazd do Zamawiającego w celu naprawy) do 24h w dni robocze od momentu zgłoszenia awarii autoryzowanemu serwisowi (telefonicznie, pocztą elektroniczną).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6F52DD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52D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EA6FD5" w:rsidP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6D05B8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Bezpłatne przeszkolenie u</w:t>
            </w:r>
            <w:r w:rsidR="00EA6329">
              <w:rPr>
                <w:rFonts w:ascii="Calibri" w:hAnsi="Calibri" w:cs="Calibri"/>
                <w:sz w:val="20"/>
                <w:szCs w:val="20"/>
              </w:rPr>
              <w:t>żytkowników (minimum 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pracowników) z zakresu obsługi analizatora (minimum 2 szkolenia) w miejscu instalacji urządzenia.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6F52DD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52D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EA6FD5" w:rsidP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6D05B8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 przypadku trzykrotnej awarii tego samego zespołu/podzespołu/modułu systemu w okresie obowiązywania umowy – wymiana systemu na nowy o parametrach nie niższych niż oferowany, na koszt Wykonawcy.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6F52DD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52D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rPr>
          <w:trHeight w:val="45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EA6FD5" w:rsidP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6D05B8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C21C44" w:rsidP="003A6C76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Pokrycie kosztów uczestnictwa w dostępnych zewnątrzlaboratoryjnych kontrolach jakości w zakresie wszystkich oznaczeń, które  oferuje Wykonawca.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6F52DD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52D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EA6FD5" w:rsidP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6D05B8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Aktualne, zgodnie z obowiązującymi przepisami karty charakterystyki substancji niebezpiecznych dla odczynników dostarczone wraz z pierwszą dostawą, w przypadku aktualizacji oraz na każde żądanie Zamawiającego.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6F52DD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52D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056C6" w:rsidRDefault="001056C6">
      <w:pPr>
        <w:rPr>
          <w:rFonts w:ascii="Calibri" w:hAnsi="Calibri" w:cs="Calibri"/>
          <w:b/>
          <w:sz w:val="20"/>
          <w:szCs w:val="20"/>
        </w:rPr>
      </w:pPr>
    </w:p>
    <w:p w:rsidR="00C6277A" w:rsidRPr="006738B7" w:rsidRDefault="00C6277A" w:rsidP="00C6277A">
      <w:pPr>
        <w:ind w:left="-652"/>
        <w:rPr>
          <w:rFonts w:asciiTheme="minorHAnsi" w:hAnsiTheme="minorHAnsi" w:cstheme="minorHAnsi"/>
          <w:b/>
          <w:sz w:val="24"/>
          <w:szCs w:val="20"/>
        </w:rPr>
      </w:pPr>
      <w:r w:rsidRPr="006738B7">
        <w:rPr>
          <w:rFonts w:asciiTheme="minorHAnsi" w:hAnsiTheme="minorHAnsi" w:cstheme="minorHAnsi"/>
          <w:b/>
          <w:sz w:val="24"/>
          <w:szCs w:val="20"/>
        </w:rPr>
        <w:t>Niespełnienie któregokolwiek z wymienionych parametrów granicznych spowoduje odrzucenie oferty.</w:t>
      </w:r>
    </w:p>
    <w:p w:rsidR="009A4815" w:rsidRDefault="009A4815">
      <w:pPr>
        <w:rPr>
          <w:rFonts w:ascii="Calibri" w:hAnsi="Calibri" w:cs="Calibri"/>
          <w:b/>
          <w:sz w:val="20"/>
          <w:szCs w:val="20"/>
        </w:rPr>
      </w:pPr>
    </w:p>
    <w:p w:rsidR="009A4815" w:rsidRDefault="009A4815">
      <w:pPr>
        <w:rPr>
          <w:rFonts w:ascii="Calibri" w:hAnsi="Calibri" w:cs="Calibri"/>
          <w:b/>
          <w:sz w:val="20"/>
          <w:szCs w:val="20"/>
        </w:rPr>
      </w:pPr>
    </w:p>
    <w:sectPr w:rsidR="009A4815">
      <w:headerReference w:type="default" r:id="rId7"/>
      <w:footerReference w:type="default" r:id="rId8"/>
      <w:pgSz w:w="16838" w:h="11906" w:orient="landscape"/>
      <w:pgMar w:top="1418" w:right="1418" w:bottom="766" w:left="1418" w:header="902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7AE" w:rsidRDefault="004F77AE">
      <w:r>
        <w:separator/>
      </w:r>
    </w:p>
  </w:endnote>
  <w:endnote w:type="continuationSeparator" w:id="0">
    <w:p w:rsidR="004F77AE" w:rsidRDefault="004F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6" w:rsidRDefault="001056C6">
    <w:pPr>
      <w:rPr>
        <w:rFonts w:ascii="Bookman Old Style" w:hAnsi="Bookman Old Style" w:cs="Bookman Old Style"/>
        <w:sz w:val="16"/>
        <w:szCs w:val="16"/>
      </w:rPr>
    </w:pPr>
  </w:p>
  <w:p w:rsidR="001056C6" w:rsidRDefault="00C404FD">
    <w:pPr>
      <w:ind w:right="360"/>
      <w:jc w:val="center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str.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>
      <w:rPr>
        <w:rFonts w:ascii="Arial" w:hAnsi="Arial" w:cs="Arial"/>
        <w:sz w:val="16"/>
        <w:szCs w:val="16"/>
      </w:rPr>
      <w:fldChar w:fldCharType="separate"/>
    </w:r>
    <w:r w:rsidR="00EA0B7D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/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</w:instrText>
    </w:r>
    <w:r>
      <w:rPr>
        <w:rFonts w:ascii="Arial" w:hAnsi="Arial" w:cs="Arial"/>
        <w:sz w:val="16"/>
        <w:szCs w:val="16"/>
      </w:rPr>
      <w:fldChar w:fldCharType="separate"/>
    </w:r>
    <w:r w:rsidR="00EA0B7D"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7AE" w:rsidRDefault="004F77AE">
      <w:r>
        <w:separator/>
      </w:r>
    </w:p>
  </w:footnote>
  <w:footnote w:type="continuationSeparator" w:id="0">
    <w:p w:rsidR="004F77AE" w:rsidRDefault="004F7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77A" w:rsidRPr="006738B7" w:rsidRDefault="00C6277A" w:rsidP="00C6277A">
    <w:pPr>
      <w:spacing w:line="276" w:lineRule="auto"/>
      <w:ind w:hanging="851"/>
      <w:rPr>
        <w:rFonts w:asciiTheme="minorHAnsi" w:hAnsiTheme="minorHAnsi" w:cstheme="minorHAnsi"/>
        <w:sz w:val="24"/>
      </w:rPr>
    </w:pPr>
    <w:r w:rsidRPr="006738B7">
      <w:rPr>
        <w:rFonts w:asciiTheme="minorHAnsi" w:hAnsiTheme="minorHAnsi" w:cstheme="minorHAnsi"/>
        <w:color w:val="A6A6A6"/>
        <w:sz w:val="24"/>
      </w:rPr>
      <w:t>Załącznik nr</w:t>
    </w:r>
    <w:r>
      <w:rPr>
        <w:rFonts w:asciiTheme="minorHAnsi" w:hAnsiTheme="minorHAnsi" w:cstheme="minorHAnsi"/>
        <w:color w:val="A6A6A6"/>
        <w:sz w:val="24"/>
      </w:rPr>
      <w:t xml:space="preserve"> 2 do zapytania DZ/DZ-</w:t>
    </w:r>
    <w:r w:rsidR="00421CF9">
      <w:rPr>
        <w:rFonts w:asciiTheme="minorHAnsi" w:hAnsiTheme="minorHAnsi" w:cstheme="minorHAnsi"/>
        <w:color w:val="A6A6A6"/>
        <w:sz w:val="24"/>
      </w:rPr>
      <w:t>072-55/26</w:t>
    </w:r>
  </w:p>
  <w:p w:rsidR="00C6277A" w:rsidRDefault="00C6277A" w:rsidP="00C6277A">
    <w:pPr>
      <w:spacing w:line="276" w:lineRule="auto"/>
      <w:ind w:left="-851"/>
      <w:rPr>
        <w:rFonts w:asciiTheme="minorHAnsi" w:hAnsiTheme="minorHAnsi" w:cstheme="minorHAnsi"/>
        <w:color w:val="365F91"/>
        <w:sz w:val="24"/>
      </w:rPr>
    </w:pPr>
    <w:r w:rsidRPr="006738B7">
      <w:rPr>
        <w:rFonts w:asciiTheme="minorHAnsi" w:hAnsiTheme="minorHAnsi" w:cstheme="minorHAnsi"/>
        <w:color w:val="365F91"/>
        <w:sz w:val="24"/>
      </w:rPr>
      <w:t>SUKCESYWNE DOSTAWY ODCZYNNIKÓW</w:t>
    </w:r>
    <w:r>
      <w:rPr>
        <w:rFonts w:asciiTheme="minorHAnsi" w:hAnsiTheme="minorHAnsi" w:cstheme="minorHAnsi"/>
        <w:color w:val="365F91"/>
        <w:sz w:val="24"/>
      </w:rPr>
      <w:t xml:space="preserve"> I MATERIAŁÓW ZUŻYWALNYCH WRAZ Z DZIERŻAWĄ ANALIZATORA IMMUNOCHEMICZNEGO</w:t>
    </w:r>
    <w:r w:rsidRPr="006738B7">
      <w:rPr>
        <w:rFonts w:asciiTheme="minorHAnsi" w:hAnsiTheme="minorHAnsi" w:cstheme="minorHAnsi"/>
        <w:color w:val="365F91"/>
        <w:sz w:val="24"/>
      </w:rPr>
      <w:t xml:space="preserve"> </w:t>
    </w:r>
  </w:p>
  <w:p w:rsidR="00C6277A" w:rsidRPr="006738B7" w:rsidRDefault="00C6277A" w:rsidP="00C6277A">
    <w:pPr>
      <w:spacing w:line="276" w:lineRule="auto"/>
      <w:ind w:left="-851"/>
      <w:rPr>
        <w:rFonts w:asciiTheme="minorHAnsi" w:hAnsiTheme="minorHAnsi" w:cstheme="minorHAnsi"/>
        <w:sz w:val="24"/>
      </w:rPr>
    </w:pPr>
    <w:r w:rsidRPr="006738B7">
      <w:rPr>
        <w:rFonts w:asciiTheme="minorHAnsi" w:hAnsiTheme="minorHAnsi" w:cstheme="minorHAnsi"/>
        <w:color w:val="365F91"/>
        <w:sz w:val="24"/>
      </w:rPr>
      <w:t xml:space="preserve">DLA NARODOWEGO INSTYTUTU ONKOLOGII IM. MARII SKŁODOWSKIEJ-CURIE – </w:t>
    </w:r>
    <w:r w:rsidRPr="006738B7">
      <w:rPr>
        <w:rFonts w:asciiTheme="minorHAnsi" w:hAnsiTheme="minorHAnsi" w:cstheme="minorHAnsi"/>
        <w:color w:val="365F91"/>
        <w:sz w:val="24"/>
      </w:rPr>
      <w:br/>
      <w:t>PAŃSTWOWEGO INSTYTUTU BADAWCZEGO ODDZIAŁU W GLIWICACH</w:t>
    </w:r>
  </w:p>
  <w:p w:rsidR="00C6277A" w:rsidRPr="006738B7" w:rsidRDefault="00C6277A" w:rsidP="00C6277A">
    <w:pPr>
      <w:pStyle w:val="Bezodstpw"/>
      <w:spacing w:line="276" w:lineRule="auto"/>
      <w:ind w:left="-851"/>
      <w:rPr>
        <w:rFonts w:asciiTheme="minorHAnsi" w:hAnsiTheme="minorHAnsi" w:cstheme="minorHAnsi"/>
        <w:sz w:val="24"/>
      </w:rPr>
    </w:pPr>
  </w:p>
  <w:p w:rsidR="001056C6" w:rsidRDefault="00C6277A" w:rsidP="00C6277A">
    <w:pPr>
      <w:pStyle w:val="Bezodstpw"/>
      <w:spacing w:line="276" w:lineRule="auto"/>
      <w:ind w:left="-851"/>
      <w:rPr>
        <w:rFonts w:ascii="Calibri" w:hAnsi="Calibri" w:cs="Calibri"/>
        <w:sz w:val="20"/>
        <w:szCs w:val="20"/>
      </w:rPr>
    </w:pPr>
    <w:r w:rsidRPr="006738B7">
      <w:rPr>
        <w:rFonts w:asciiTheme="minorHAnsi" w:hAnsiTheme="minorHAnsi" w:cstheme="minorHAnsi"/>
        <w:b/>
        <w:sz w:val="24"/>
      </w:rPr>
      <w:t>P A R A M E T R Y  W Y M A G A N 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F5A63"/>
    <w:multiLevelType w:val="hybridMultilevel"/>
    <w:tmpl w:val="2F70545C"/>
    <w:lvl w:ilvl="0" w:tplc="0390F77E">
      <w:start w:val="1"/>
      <w:numFmt w:val="bullet"/>
      <w:lvlText w:val=""/>
      <w:lvlJc w:val="left"/>
      <w:pPr>
        <w:ind w:left="841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" w15:restartNumberingAfterBreak="0">
    <w:nsid w:val="55B078AF"/>
    <w:multiLevelType w:val="hybridMultilevel"/>
    <w:tmpl w:val="E51C138A"/>
    <w:lvl w:ilvl="0" w:tplc="F2B498E4">
      <w:start w:val="1"/>
      <w:numFmt w:val="bullet"/>
      <w:lvlText w:val=""/>
      <w:lvlJc w:val="left"/>
      <w:pPr>
        <w:ind w:left="481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C6"/>
    <w:rsid w:val="00015677"/>
    <w:rsid w:val="0002710E"/>
    <w:rsid w:val="00040645"/>
    <w:rsid w:val="00042E90"/>
    <w:rsid w:val="001056C6"/>
    <w:rsid w:val="001346E8"/>
    <w:rsid w:val="001C6107"/>
    <w:rsid w:val="001F1D7E"/>
    <w:rsid w:val="003A6C76"/>
    <w:rsid w:val="003C0BD2"/>
    <w:rsid w:val="003C499C"/>
    <w:rsid w:val="00401A9B"/>
    <w:rsid w:val="004202F0"/>
    <w:rsid w:val="004210F4"/>
    <w:rsid w:val="00421CF9"/>
    <w:rsid w:val="004553F3"/>
    <w:rsid w:val="004C1750"/>
    <w:rsid w:val="004C2842"/>
    <w:rsid w:val="004F77AE"/>
    <w:rsid w:val="005B5402"/>
    <w:rsid w:val="006D05B8"/>
    <w:rsid w:val="006F52DD"/>
    <w:rsid w:val="007D185E"/>
    <w:rsid w:val="008C4741"/>
    <w:rsid w:val="009A4815"/>
    <w:rsid w:val="009B7CE6"/>
    <w:rsid w:val="009C072B"/>
    <w:rsid w:val="00A05D2A"/>
    <w:rsid w:val="00A06E1D"/>
    <w:rsid w:val="00A71B6D"/>
    <w:rsid w:val="00AC05C2"/>
    <w:rsid w:val="00B45274"/>
    <w:rsid w:val="00C17EE3"/>
    <w:rsid w:val="00C21C44"/>
    <w:rsid w:val="00C404FD"/>
    <w:rsid w:val="00C6277A"/>
    <w:rsid w:val="00CE3FF1"/>
    <w:rsid w:val="00E036D9"/>
    <w:rsid w:val="00EA0B7D"/>
    <w:rsid w:val="00EA6329"/>
    <w:rsid w:val="00EA6FD5"/>
    <w:rsid w:val="00EB6A40"/>
    <w:rsid w:val="00EC57BA"/>
    <w:rsid w:val="00FC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01202F-5500-46E1-A073-7C0B827C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6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6E8"/>
  </w:style>
  <w:style w:type="paragraph" w:styleId="Stopka">
    <w:name w:val="footer"/>
    <w:basedOn w:val="Normalny"/>
    <w:link w:val="StopkaZnak"/>
    <w:uiPriority w:val="99"/>
    <w:unhideWhenUsed/>
    <w:rsid w:val="001346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6E8"/>
  </w:style>
  <w:style w:type="paragraph" w:customStyle="1" w:styleId="Tekstpodstawowy21">
    <w:name w:val="Tekst podstawowy 21"/>
    <w:basedOn w:val="Normalny"/>
    <w:uiPriority w:val="99"/>
    <w:qFormat/>
    <w:rsid w:val="001F1D7E"/>
    <w:pPr>
      <w:spacing w:after="120" w:line="480" w:lineRule="auto"/>
    </w:pPr>
    <w:rPr>
      <w:sz w:val="28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52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2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5D2A"/>
    <w:pPr>
      <w:ind w:left="720"/>
      <w:contextualSpacing/>
    </w:pPr>
  </w:style>
  <w:style w:type="paragraph" w:styleId="Bezodstpw">
    <w:name w:val="No Spacing"/>
    <w:uiPriority w:val="99"/>
    <w:qFormat/>
    <w:rsid w:val="00C6277A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firmowa oferenta</vt:lpstr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 oferenta</dc:title>
  <dc:subject/>
  <dc:creator>Dział Zamówień</dc:creator>
  <dc:description/>
  <cp:lastModifiedBy>Ewa Stelmach</cp:lastModifiedBy>
  <cp:revision>2</cp:revision>
  <cp:lastPrinted>2026-03-04T09:42:00Z</cp:lastPrinted>
  <dcterms:created xsi:type="dcterms:W3CDTF">2026-03-04T12:26:00Z</dcterms:created>
  <dcterms:modified xsi:type="dcterms:W3CDTF">2026-03-04T12:26:00Z</dcterms:modified>
  <dc:language>pl-PL</dc:language>
</cp:coreProperties>
</file>