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43D" w:rsidRPr="00967AA2" w:rsidRDefault="00EE243D" w:rsidP="00EE243D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 xml:space="preserve">Zadanie nr </w:t>
      </w:r>
      <w:r w:rsidR="0061342B">
        <w:rPr>
          <w:rFonts w:asciiTheme="minorHAnsi" w:hAnsiTheme="minorHAnsi" w:cstheme="minorHAnsi"/>
          <w:b/>
          <w:sz w:val="22"/>
          <w:szCs w:val="20"/>
        </w:rPr>
        <w:t>9</w:t>
      </w:r>
      <w:r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D556A2">
        <w:rPr>
          <w:rFonts w:asciiTheme="minorHAnsi" w:hAnsiTheme="minorHAnsi" w:cstheme="minorHAnsi"/>
          <w:b/>
          <w:sz w:val="22"/>
          <w:szCs w:val="20"/>
        </w:rPr>
        <w:t>PŁYTKI</w:t>
      </w:r>
      <w:r w:rsidRPr="00CF02E0">
        <w:rPr>
          <w:rFonts w:asciiTheme="minorHAnsi" w:hAnsiTheme="minorHAnsi" w:cstheme="minorHAnsi"/>
          <w:b/>
          <w:sz w:val="22"/>
          <w:szCs w:val="20"/>
        </w:rPr>
        <w:t xml:space="preserve"> DO HODOWLI KOMÓREK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EE243D" w:rsidRPr="00967AA2" w:rsidTr="006D346D">
        <w:trPr>
          <w:trHeight w:val="397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EE243D" w:rsidRPr="00967AA2" w:rsidRDefault="00EE243D" w:rsidP="006D346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EE243D" w:rsidRPr="00967AA2" w:rsidRDefault="00EE243D" w:rsidP="006D346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EE243D" w:rsidRPr="00967AA2" w:rsidTr="006D346D">
        <w:trPr>
          <w:trHeight w:val="93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43D" w:rsidRPr="00967AA2" w:rsidRDefault="00EE243D" w:rsidP="006D346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EE243D" w:rsidRPr="00BC154B" w:rsidRDefault="00EE243D" w:rsidP="006D34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C5883">
              <w:rPr>
                <w:rFonts w:asciiTheme="minorHAnsi" w:hAnsiTheme="minorHAnsi" w:cstheme="minorHAnsi"/>
                <w:sz w:val="20"/>
                <w:szCs w:val="20"/>
              </w:rPr>
              <w:t>Płytka 24-dołkowa hodowli komórek, przezroczysta, polistyrenowa (PS), powierzchnia dołka 1,9 cm2, powierzchnia traktowana w celu zwiększenia przyczepności komórek, dołki o płaskim dnie, objętość dołka 1 ml, z pokrywką, pakowana pojedynczo, sterylna</w:t>
            </w:r>
          </w:p>
        </w:tc>
        <w:tc>
          <w:tcPr>
            <w:tcW w:w="1559" w:type="dxa"/>
          </w:tcPr>
          <w:p w:rsidR="00EE243D" w:rsidRPr="00967AA2" w:rsidRDefault="00EE243D" w:rsidP="006D34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2E0">
              <w:rPr>
                <w:rFonts w:asciiTheme="minorHAnsi" w:hAnsiTheme="minorHAnsi" w:cstheme="minorHAnsi"/>
                <w:sz w:val="20"/>
                <w:szCs w:val="20"/>
              </w:rPr>
              <w:t>150 szt.</w:t>
            </w:r>
          </w:p>
        </w:tc>
        <w:tc>
          <w:tcPr>
            <w:tcW w:w="1559" w:type="dxa"/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3D" w:rsidRPr="00967AA2" w:rsidRDefault="00EE243D" w:rsidP="006D346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3D" w:rsidRPr="00967AA2" w:rsidRDefault="00EE243D" w:rsidP="006D346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243D" w:rsidRPr="00967AA2" w:rsidTr="006D346D">
        <w:trPr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43D" w:rsidRPr="00967AA2" w:rsidRDefault="00EE243D" w:rsidP="006D346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EE243D" w:rsidRPr="00BC154B" w:rsidRDefault="00EE243D" w:rsidP="006D346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0EDB">
              <w:rPr>
                <w:rFonts w:asciiTheme="minorHAnsi" w:hAnsiTheme="minorHAnsi" w:cstheme="minorHAnsi"/>
                <w:sz w:val="20"/>
                <w:szCs w:val="20"/>
              </w:rPr>
              <w:t>Płytka 96-dołkowa do hodowli komórek, biała, z dołkami o przezroczystym i płaskim dnie, powierzchnia dołka 0,32 ± 0,2 cm2, powierzchnia traktowana w celu zwiększenia przyczepności komórek, nadająca się do pomiarów luminescencji w czytniku płytek, objętość dołka 400 ± 50 µl, z pokrywką, pakowana pojedynczo, sterylna</w:t>
            </w:r>
          </w:p>
        </w:tc>
        <w:tc>
          <w:tcPr>
            <w:tcW w:w="1559" w:type="dxa"/>
          </w:tcPr>
          <w:p w:rsidR="00EE243D" w:rsidRPr="00967AA2" w:rsidRDefault="00EE243D" w:rsidP="006D34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2E0">
              <w:rPr>
                <w:rFonts w:asciiTheme="minorHAnsi" w:hAnsiTheme="minorHAnsi" w:cstheme="minorHAnsi"/>
                <w:sz w:val="20"/>
                <w:szCs w:val="20"/>
              </w:rPr>
              <w:t>100 szt.</w:t>
            </w:r>
          </w:p>
        </w:tc>
        <w:tc>
          <w:tcPr>
            <w:tcW w:w="1559" w:type="dxa"/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3D" w:rsidRPr="00967AA2" w:rsidRDefault="00EE243D" w:rsidP="006D346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3D" w:rsidRPr="00967AA2" w:rsidRDefault="00EE243D" w:rsidP="006D346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243D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F1352" w:rsidRDefault="009F1352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F1352" w:rsidRDefault="009F1352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F1352" w:rsidRDefault="009F1352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F1352" w:rsidRDefault="009F1352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F1352" w:rsidRDefault="009F1352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F1352" w:rsidRDefault="009F1352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F1352" w:rsidRPr="00967AA2" w:rsidRDefault="009F1352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4874DA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4874DA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4. Termin realizacji: zobowiązuję się do wykonywania dostaw sukcesywnych  w terminie maksymalnie do............... dni roboczych, licząc bieg terminu realizacji od dnia otrzymania zamówienia Zamawiającego.</w:t>
      </w:r>
    </w:p>
    <w:p w:rsidR="00EE243D" w:rsidRDefault="00EE243D" w:rsidP="00EE243D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EE243D" w:rsidRDefault="00EE243D" w:rsidP="00EE243D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EE243D" w:rsidRDefault="00EE243D" w:rsidP="00EE243D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EE243D" w:rsidRDefault="00EE243D" w:rsidP="00EE243D">
      <w:pPr>
        <w:spacing w:before="0" w:line="240" w:lineRule="auto"/>
        <w:ind w:left="1416" w:firstLine="708"/>
        <w:jc w:val="left"/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                        </w:t>
      </w:r>
    </w:p>
    <w:p w:rsidR="00EE243D" w:rsidRDefault="00EE243D" w:rsidP="00EE243D">
      <w:pPr>
        <w:spacing w:before="0"/>
        <w:rPr>
          <w:rFonts w:asciiTheme="minorHAnsi" w:hAnsiTheme="minorHAnsi" w:cstheme="minorHAnsi"/>
          <w:sz w:val="18"/>
        </w:rPr>
      </w:pP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18"/>
        </w:rPr>
      </w:pPr>
    </w:p>
    <w:p w:rsidR="00AB7844" w:rsidRDefault="00AB7844"/>
    <w:sectPr w:rsidR="00AB7844" w:rsidSect="00F329C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72" w:rsidRDefault="00DC7872" w:rsidP="00EE243D">
      <w:pPr>
        <w:spacing w:before="0" w:line="240" w:lineRule="auto"/>
      </w:pPr>
      <w:r>
        <w:separator/>
      </w:r>
    </w:p>
  </w:endnote>
  <w:endnote w:type="continuationSeparator" w:id="0">
    <w:p w:rsidR="00DC7872" w:rsidRDefault="00DC7872" w:rsidP="00EE24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72" w:rsidRDefault="00DC7872" w:rsidP="00EE243D">
      <w:pPr>
        <w:spacing w:before="0" w:line="240" w:lineRule="auto"/>
      </w:pPr>
      <w:r>
        <w:separator/>
      </w:r>
    </w:p>
  </w:footnote>
  <w:footnote w:type="continuationSeparator" w:id="0">
    <w:p w:rsidR="00DC7872" w:rsidRDefault="00DC7872" w:rsidP="00EE243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C6" w:rsidRPr="00F329C6" w:rsidRDefault="00EE243D" w:rsidP="00EE243D">
    <w:pPr>
      <w:pStyle w:val="Nagwek"/>
      <w:jc w:val="center"/>
      <w:rPr>
        <w:rFonts w:asciiTheme="majorHAnsi" w:hAnsiTheme="majorHAnsi" w:cstheme="majorHAnsi"/>
        <w:sz w:val="12"/>
      </w:rPr>
    </w:pPr>
    <w:r>
      <w:rPr>
        <w:b/>
        <w:sz w:val="20"/>
        <w:szCs w:val="20"/>
      </w:rPr>
      <w:t>SPECYFIKACJA ASORTYMENTOWO-CENOWA  dot. sukcesywnych dostaw przez okres 12 miesięcy materiałów do badań in vitro  dla Zakładu Radiofarmacji i Obrazowania Laboratoryjnego PET  - Narodowego Instytutu Onkologii im. Marii Skłodowskiej – Curie - Państwowego Instytutu Badawczego Oddział w Gliwicach</w:t>
    </w:r>
    <w:r>
      <w:rPr>
        <w:b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3D"/>
    <w:rsid w:val="00081E9E"/>
    <w:rsid w:val="004874DA"/>
    <w:rsid w:val="0061342B"/>
    <w:rsid w:val="009F1352"/>
    <w:rsid w:val="00AB7844"/>
    <w:rsid w:val="00B7799C"/>
    <w:rsid w:val="00C43059"/>
    <w:rsid w:val="00D556A2"/>
    <w:rsid w:val="00D82783"/>
    <w:rsid w:val="00DC7872"/>
    <w:rsid w:val="00E12195"/>
    <w:rsid w:val="00EE243D"/>
    <w:rsid w:val="00FF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FEB41-6455-43FC-9C91-36DA0E10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43D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E243D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EE243D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EE243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43D"/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rsid w:val="00EE243D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E243D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43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43D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Stelmach</dc:creator>
  <cp:keywords/>
  <dc:description/>
  <cp:lastModifiedBy>Magdalena Filipek</cp:lastModifiedBy>
  <cp:revision>2</cp:revision>
  <dcterms:created xsi:type="dcterms:W3CDTF">2025-04-01T11:58:00Z</dcterms:created>
  <dcterms:modified xsi:type="dcterms:W3CDTF">2025-04-01T11:58:00Z</dcterms:modified>
</cp:coreProperties>
</file>